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A6" w:rsidRDefault="007830A6">
      <w:pPr>
        <w:keepNext/>
        <w:spacing w:after="120"/>
        <w:jc w:val="both"/>
        <w:rPr>
          <w:sz w:val="24"/>
          <w:szCs w:val="24"/>
        </w:rPr>
      </w:pPr>
    </w:p>
    <w:tbl>
      <w:tblPr>
        <w:tblStyle w:val="a5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830A6">
        <w:tc>
          <w:tcPr>
            <w:tcW w:w="8522" w:type="dxa"/>
          </w:tcPr>
          <w:p w:rsidR="007830A6" w:rsidRDefault="00A51736">
            <w:pPr>
              <w:spacing w:before="24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Шенкман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 Андреевна</w:t>
            </w:r>
          </w:p>
        </w:tc>
      </w:tr>
    </w:tbl>
    <w:p w:rsidR="007830A6" w:rsidRDefault="007830A6">
      <w:pPr>
        <w:keepNext/>
        <w:spacing w:after="120"/>
        <w:jc w:val="both"/>
        <w:rPr>
          <w:sz w:val="24"/>
          <w:szCs w:val="24"/>
        </w:rPr>
      </w:pPr>
    </w:p>
    <w:p w:rsidR="007830A6" w:rsidRDefault="007830A6">
      <w:pPr>
        <w:keepNext/>
        <w:spacing w:after="120"/>
        <w:jc w:val="both"/>
        <w:rPr>
          <w:sz w:val="24"/>
          <w:szCs w:val="24"/>
        </w:rPr>
      </w:pPr>
    </w:p>
    <w:tbl>
      <w:tblPr>
        <w:tblStyle w:val="a6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830A6">
        <w:tc>
          <w:tcPr>
            <w:tcW w:w="8522" w:type="dxa"/>
          </w:tcPr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экономики и финансов Факультета экономики, менеджмента и </w:t>
            </w:r>
            <w:proofErr w:type="gramStart"/>
            <w:r>
              <w:rPr>
                <w:sz w:val="24"/>
                <w:szCs w:val="24"/>
              </w:rPr>
              <w:t>бизнес-информатики</w:t>
            </w:r>
            <w:proofErr w:type="gramEnd"/>
            <w:r>
              <w:rPr>
                <w:sz w:val="24"/>
                <w:szCs w:val="24"/>
              </w:rPr>
              <w:t xml:space="preserve"> НИУ ВШЭ-Пермь</w:t>
            </w:r>
          </w:p>
        </w:tc>
      </w:tr>
    </w:tbl>
    <w:p w:rsidR="007830A6" w:rsidRDefault="007830A6">
      <w:pPr>
        <w:keepNext/>
        <w:spacing w:after="120"/>
        <w:jc w:val="both"/>
        <w:rPr>
          <w:sz w:val="24"/>
          <w:szCs w:val="24"/>
        </w:rPr>
      </w:pPr>
    </w:p>
    <w:p w:rsidR="007830A6" w:rsidRPr="003E6A39" w:rsidRDefault="007830A6">
      <w:pPr>
        <w:keepNext/>
        <w:spacing w:after="120"/>
        <w:jc w:val="both"/>
        <w:rPr>
          <w:sz w:val="24"/>
          <w:szCs w:val="24"/>
          <w:lang w:val="en-US"/>
        </w:rPr>
      </w:pPr>
    </w:p>
    <w:p w:rsidR="007830A6" w:rsidRDefault="00A51736">
      <w:pPr>
        <w:keepNext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Название оригинального элемента (модели) преподавания</w:t>
      </w:r>
    </w:p>
    <w:tbl>
      <w:tblPr>
        <w:tblStyle w:val="a8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830A6">
        <w:tc>
          <w:tcPr>
            <w:tcW w:w="8522" w:type="dxa"/>
          </w:tcPr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Междисциплинарный семинар (игра) “Теория игр в финансах”</w:t>
            </w:r>
          </w:p>
        </w:tc>
      </w:tr>
    </w:tbl>
    <w:p w:rsidR="007830A6" w:rsidRDefault="007830A6">
      <w:pPr>
        <w:keepNext/>
        <w:spacing w:after="120"/>
        <w:jc w:val="both"/>
        <w:rPr>
          <w:sz w:val="24"/>
          <w:szCs w:val="24"/>
        </w:rPr>
      </w:pP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Аннотация оригинального элемента (модели) преподавания</w:t>
      </w:r>
    </w:p>
    <w:tbl>
      <w:tblPr>
        <w:tblStyle w:val="a9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830A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6" w:rsidRDefault="00A51736">
            <w:pPr>
              <w:jc w:val="both"/>
              <w:rPr>
                <w:color w:val="C27BA0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Студентам второго курса образовательной программы Экономика в НИУ ВШЭ - Пермь в рамках их учебного плана был предложен выбор одного из двух курсов - “Теория игр” или “Теория денег и финансовых рынков”. В 2016-17 учебном году этим студентам был предложен междисциплинарный семинар (игра) “Теория игр в финансах”, цель которого - показать студентам, что оба предмета важны, и что существуют задачи, для решения которых, необходимы знания, полученные в обоих курсах. В рамках семинара студенты объединились в команды по принципу, что в каждой команде хотя бы один студент должен был прослушать “Теорию игр”, и хотя бы один - “Теорию денег и финансовых рынков”. Проведение семинара в формате игры позволяет увеличить интерес студентов к изучению обоих предметов, что позволяет в частично  решить задачу “популяризации” данных дисциплин. Также к преимуществу формата проведения семинара можно отнести то, что в рамках него студенты учатся применять полученные знания для решения практических, реальных задач. </w:t>
            </w:r>
          </w:p>
        </w:tc>
      </w:tr>
    </w:tbl>
    <w:p w:rsidR="0049041E" w:rsidRDefault="0049041E">
      <w:pPr>
        <w:keepNext/>
        <w:spacing w:after="120"/>
        <w:jc w:val="both"/>
        <w:rPr>
          <w:b/>
          <w:sz w:val="24"/>
          <w:szCs w:val="24"/>
        </w:rPr>
      </w:pPr>
    </w:p>
    <w:p w:rsidR="007830A6" w:rsidRDefault="0049041E">
      <w:pPr>
        <w:keepNext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51736">
        <w:rPr>
          <w:b/>
          <w:sz w:val="24"/>
          <w:szCs w:val="24"/>
        </w:rPr>
        <w:t>етодическ</w:t>
      </w:r>
      <w:r>
        <w:rPr>
          <w:b/>
          <w:sz w:val="24"/>
          <w:szCs w:val="24"/>
        </w:rPr>
        <w:t>ая новизна</w:t>
      </w:r>
      <w:r w:rsidR="00A51736">
        <w:rPr>
          <w:b/>
          <w:sz w:val="24"/>
          <w:szCs w:val="24"/>
        </w:rPr>
        <w:t xml:space="preserve">/актуальность представляемого </w:t>
      </w:r>
      <w:r w:rsidR="00A51736">
        <w:rPr>
          <w:b/>
          <w:sz w:val="24"/>
          <w:szCs w:val="24"/>
          <w:u w:val="single"/>
        </w:rPr>
        <w:t>оригинального элемента (модели) преподавания</w:t>
      </w:r>
    </w:p>
    <w:tbl>
      <w:tblPr>
        <w:tblStyle w:val="aa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830A6">
        <w:trPr>
          <w:trHeight w:val="1000"/>
        </w:trPr>
        <w:tc>
          <w:tcPr>
            <w:tcW w:w="8522" w:type="dxa"/>
          </w:tcPr>
          <w:p w:rsidR="007830A6" w:rsidRDefault="00A51736">
            <w:pPr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Междисциплинарный семинар представляет собой командное </w:t>
            </w:r>
            <w:proofErr w:type="gramStart"/>
            <w:r>
              <w:rPr>
                <w:sz w:val="24"/>
                <w:szCs w:val="24"/>
              </w:rPr>
              <w:t>соревнование</w:t>
            </w:r>
            <w:proofErr w:type="gramEnd"/>
            <w:r>
              <w:rPr>
                <w:sz w:val="24"/>
                <w:szCs w:val="24"/>
              </w:rPr>
              <w:t xml:space="preserve"> состоящее из нескольких туров. В каждом туре команды решают одновременно одну задачу за фиксированный промежуток времени, по итогам каждого тура подводятся итоги и сразу проводится разбор задач. Данный семинар является формой текущего контроля по дисциплинам “Теория игр” и “Теория денег и финансовых рынков”.</w:t>
            </w:r>
          </w:p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Междисциплинарный семинар проводится </w:t>
            </w:r>
            <w:r>
              <w:rPr>
                <w:sz w:val="24"/>
                <w:szCs w:val="24"/>
                <w:u w:val="single"/>
              </w:rPr>
              <w:t>в виде игры</w:t>
            </w:r>
            <w:r>
              <w:rPr>
                <w:sz w:val="24"/>
                <w:szCs w:val="24"/>
              </w:rPr>
              <w:t>, т.к. во время игры благодаря конкуренции между командами студенты стремятся продемонстрировать наилучшим образом свои знания и навыки, у них повышается мотивация учиться (</w:t>
            </w:r>
            <w:proofErr w:type="spellStart"/>
            <w:r>
              <w:rPr>
                <w:sz w:val="24"/>
                <w:szCs w:val="24"/>
              </w:rPr>
              <w:t>Prensky</w:t>
            </w:r>
            <w:proofErr w:type="spellEnd"/>
            <w:r>
              <w:rPr>
                <w:sz w:val="24"/>
                <w:szCs w:val="24"/>
              </w:rPr>
              <w:t xml:space="preserve">, 2003) благодаря вовлеченности и </w:t>
            </w:r>
            <w:r>
              <w:rPr>
                <w:sz w:val="24"/>
                <w:szCs w:val="24"/>
              </w:rPr>
              <w:lastRenderedPageBreak/>
              <w:t>удовольствию от процесса (</w:t>
            </w:r>
            <w:proofErr w:type="spellStart"/>
            <w:r>
              <w:rPr>
                <w:sz w:val="24"/>
                <w:szCs w:val="24"/>
                <w:shd w:val="clear" w:color="auto" w:fill="FCFCFC"/>
              </w:rPr>
              <w:t>Jackson</w:t>
            </w:r>
            <w:proofErr w:type="spellEnd"/>
            <w:r>
              <w:rPr>
                <w:sz w:val="24"/>
                <w:szCs w:val="24"/>
                <w:shd w:val="clear" w:color="auto" w:fill="FCFCFC"/>
              </w:rPr>
              <w:t xml:space="preserve"> и </w:t>
            </w:r>
            <w:proofErr w:type="spellStart"/>
            <w:r>
              <w:rPr>
                <w:sz w:val="24"/>
                <w:szCs w:val="24"/>
                <w:shd w:val="clear" w:color="auto" w:fill="FCFCFC"/>
              </w:rPr>
              <w:t>McNamara</w:t>
            </w:r>
            <w:proofErr w:type="spellEnd"/>
            <w:r>
              <w:rPr>
                <w:sz w:val="24"/>
                <w:szCs w:val="24"/>
                <w:shd w:val="clear" w:color="auto" w:fill="FCFCFC"/>
              </w:rPr>
              <w:t>, 2013</w:t>
            </w:r>
            <w:r>
              <w:rPr>
                <w:sz w:val="24"/>
                <w:szCs w:val="24"/>
              </w:rPr>
              <w:t>) , что отражается в их успеваемости по дисциплине (</w:t>
            </w:r>
            <w:proofErr w:type="spellStart"/>
            <w:r>
              <w:rPr>
                <w:sz w:val="24"/>
                <w:szCs w:val="24"/>
                <w:highlight w:val="white"/>
              </w:rPr>
              <w:t>Malek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и др., 2014</w:t>
            </w:r>
            <w:r>
              <w:rPr>
                <w:sz w:val="24"/>
                <w:szCs w:val="24"/>
              </w:rPr>
              <w:t xml:space="preserve">). </w:t>
            </w:r>
            <w:proofErr w:type="gramEnd"/>
          </w:p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особенностям проведения данного семинара-игры можно отнести:</w:t>
            </w:r>
          </w:p>
          <w:p w:rsidR="007830A6" w:rsidRDefault="00A51736">
            <w:pPr>
              <w:numPr>
                <w:ilvl w:val="0"/>
                <w:numId w:val="4"/>
              </w:numPr>
              <w:spacing w:before="24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проводить семинар перед итоговым контролем по дисциплинам, т.к. в таком случае семинар окажет влияние на общие знания по дисциплине и скажется на успеваемости студентов;</w:t>
            </w:r>
          </w:p>
          <w:p w:rsidR="007830A6" w:rsidRDefault="00A51736">
            <w:pPr>
              <w:numPr>
                <w:ilvl w:val="0"/>
                <w:numId w:val="4"/>
              </w:numPr>
              <w:spacing w:before="24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стоит подводить сразу же по итогам каждого тура и демонстрировать их всем командам, что позволит повысить вовлеченность работы студентов на семинаре и поддержать конкуренцию;</w:t>
            </w:r>
          </w:p>
          <w:p w:rsidR="007830A6" w:rsidRDefault="00A51736">
            <w:pPr>
              <w:numPr>
                <w:ilvl w:val="0"/>
                <w:numId w:val="4"/>
              </w:numPr>
              <w:spacing w:before="24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проводить разбор задач сразу после каждого тура игры, чтобы студенты смогли самостоятельно оценить свои знания в рамках дисциплин;</w:t>
            </w:r>
          </w:p>
          <w:p w:rsidR="007830A6" w:rsidRDefault="00A51736">
            <w:pPr>
              <w:numPr>
                <w:ilvl w:val="0"/>
                <w:numId w:val="4"/>
              </w:numPr>
              <w:spacing w:before="24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следующее правило в игре: после того, как одна команда сдала решение задачи, у остальных команд остается 30 секунд, чтобы также сдать решение задачи. Таким образом, команды тренируются стратегически взаимодействовать друг с другом, демонстрируют понимание базовых принципов Теории игр.</w:t>
            </w:r>
          </w:p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Предполагается, что студенты </w:t>
            </w:r>
            <w:r>
              <w:rPr>
                <w:sz w:val="24"/>
                <w:szCs w:val="24"/>
                <w:u w:val="single"/>
              </w:rPr>
              <w:t>решают задачи в командах</w:t>
            </w:r>
            <w:r>
              <w:rPr>
                <w:sz w:val="24"/>
                <w:szCs w:val="24"/>
              </w:rPr>
              <w:t xml:space="preserve">. а) Командная работа в первую очередь обусловлена междисциплинарным характером задач. Для их решения требуются навыки и знания из дисциплины “Теория игр” и дисциплины “Теория денег и финансовых рынков”, а эти курсы в учебном плане студентов стоят по выбору, т.е. из аудитории ни один студент не слушал одновременно оба курса. Таким образом, во время каждого тура игры студенты демонстрируют и применяют знания в рамках одной дисциплины и учатся компетенциям у участников своей команды по другой дисциплине. </w:t>
            </w:r>
          </w:p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Кроме того при решении задач у студентов вырабатываются компетенции по работе в команде, более того - в междисциплинарной команде. Таким образом, они практикуют взаимодействие с коллегами из других предметных областей, тренируют навык нахождения “общего языка”, что является необходимым навыком при работе в любой междисциплинарной команде и за пределами университета также.</w:t>
            </w:r>
          </w:p>
          <w:p w:rsidR="007830A6" w:rsidRDefault="00A51736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Наконец, работа в команде привносит эффект синергии в решение задач, в команды входят студенты с разным знанием дисциплин, разным кругозор и эрудицией, таким образом студенты учатся друг у друга в рамках одной дисциплины тоже, дополняют и уточняют решения друг друга. Оптимальное количество человек в команде от 3 до 4 студентов, при большем количестве человек совместное решение количественных задач становится труднореализуемым (несогласованность действий участников команды и пр.)</w:t>
            </w:r>
          </w:p>
          <w:p w:rsidR="007830A6" w:rsidRDefault="00A51736">
            <w:pPr>
              <w:spacing w:before="240" w:after="12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Хочется отметить, что мы не выделяли в рамках команды роли игроков и студенты сами выбирали форму работы в команде (например, в некоторых командах выделился явный лидер, который делегировал полномочия остальным членам команды; в других - игроки сформировали самоорганизующуюся команду, которая взаимодействовала в рамках философии </w:t>
            </w:r>
            <w:proofErr w:type="spellStart"/>
            <w:r>
              <w:rPr>
                <w:sz w:val="24"/>
                <w:szCs w:val="24"/>
              </w:rPr>
              <w:t>agile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>
              <w:rPr>
                <w:color w:val="222222"/>
                <w:sz w:val="24"/>
                <w:szCs w:val="24"/>
                <w:highlight w:val="white"/>
              </w:rPr>
              <w:t>Wysocki,2011</w:t>
            </w:r>
            <w:r>
              <w:rPr>
                <w:sz w:val="24"/>
                <w:szCs w:val="24"/>
              </w:rPr>
              <w:t xml:space="preserve">). Таким образом, студенты на практике </w:t>
            </w:r>
            <w:r>
              <w:rPr>
                <w:sz w:val="24"/>
                <w:szCs w:val="24"/>
                <w:u w:val="single"/>
              </w:rPr>
              <w:t xml:space="preserve">пробуют  разные способы управления </w:t>
            </w:r>
            <w:r>
              <w:rPr>
                <w:sz w:val="24"/>
                <w:szCs w:val="24"/>
                <w:u w:val="single"/>
              </w:rPr>
              <w:lastRenderedPageBreak/>
              <w:t>проектами</w:t>
            </w:r>
            <w:r>
              <w:rPr>
                <w:sz w:val="24"/>
                <w:szCs w:val="24"/>
              </w:rPr>
              <w:t xml:space="preserve"> (решение задачи - как проект) и выбирают наиболее </w:t>
            </w:r>
            <w:proofErr w:type="gramStart"/>
            <w:r>
              <w:rPr>
                <w:sz w:val="24"/>
                <w:szCs w:val="24"/>
              </w:rPr>
              <w:t>оптимальную</w:t>
            </w:r>
            <w:proofErr w:type="gramEnd"/>
            <w:r>
              <w:rPr>
                <w:sz w:val="24"/>
                <w:szCs w:val="24"/>
              </w:rPr>
              <w:t xml:space="preserve"> в данном случае.</w:t>
            </w:r>
          </w:p>
          <w:p w:rsidR="007830A6" w:rsidRDefault="00A51736">
            <w:pPr>
              <w:spacing w:before="24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Литература:</w:t>
            </w:r>
          </w:p>
          <w:p w:rsidR="007830A6" w:rsidRDefault="00A51736">
            <w:pPr>
              <w:numPr>
                <w:ilvl w:val="0"/>
                <w:numId w:val="6"/>
              </w:numPr>
              <w:spacing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>Prensky</w:t>
            </w:r>
            <w:proofErr w:type="spellEnd"/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 xml:space="preserve">, M. (2003). Digital game-based learning.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Computers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in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Entertainment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(CIE)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, </w:t>
            </w:r>
            <w:r>
              <w:rPr>
                <w:i/>
                <w:color w:val="222222"/>
                <w:sz w:val="24"/>
                <w:szCs w:val="24"/>
                <w:highlight w:val="white"/>
              </w:rPr>
              <w:t>1</w:t>
            </w:r>
            <w:r>
              <w:rPr>
                <w:color w:val="222222"/>
                <w:sz w:val="24"/>
                <w:szCs w:val="24"/>
                <w:highlight w:val="white"/>
              </w:rPr>
              <w:t>(1), 21-21.</w:t>
            </w:r>
          </w:p>
          <w:p w:rsidR="007830A6" w:rsidRDefault="00A51736">
            <w:pPr>
              <w:numPr>
                <w:ilvl w:val="0"/>
                <w:numId w:val="6"/>
              </w:numPr>
              <w:spacing w:after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>Malek</w:t>
            </w:r>
            <w:proofErr w:type="spellEnd"/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 xml:space="preserve">, N., Hall, J. C., &amp; Hodges, C. (2014). A review and analysis of the effectiveness of alternative teaching methods on student learning in economics.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Perspectives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on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Economic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Education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Research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, </w:t>
            </w:r>
            <w:r>
              <w:rPr>
                <w:i/>
                <w:color w:val="222222"/>
                <w:sz w:val="24"/>
                <w:szCs w:val="24"/>
                <w:highlight w:val="white"/>
              </w:rPr>
              <w:t>9</w:t>
            </w:r>
            <w:r>
              <w:rPr>
                <w:color w:val="222222"/>
                <w:sz w:val="24"/>
                <w:szCs w:val="24"/>
                <w:highlight w:val="white"/>
              </w:rPr>
              <w:t>(1), 75-85.</w:t>
            </w:r>
          </w:p>
          <w:p w:rsidR="007830A6" w:rsidRDefault="00A51736">
            <w:pPr>
              <w:numPr>
                <w:ilvl w:val="0"/>
                <w:numId w:val="6"/>
              </w:numPr>
              <w:spacing w:after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 xml:space="preserve">Jackson, G. T., &amp; McNamara, D. S. (2013). Motivation and performance in a game-based intelligent tutoring system.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Journal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Educational</w:t>
            </w:r>
            <w:proofErr w:type="spellEnd"/>
            <w:r>
              <w:rPr>
                <w:i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222222"/>
                <w:sz w:val="24"/>
                <w:szCs w:val="24"/>
                <w:highlight w:val="white"/>
              </w:rPr>
              <w:t>Psychology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, </w:t>
            </w:r>
            <w:r>
              <w:rPr>
                <w:i/>
                <w:color w:val="222222"/>
                <w:sz w:val="24"/>
                <w:szCs w:val="24"/>
                <w:highlight w:val="white"/>
              </w:rPr>
              <w:t>105</w:t>
            </w:r>
            <w:r>
              <w:rPr>
                <w:color w:val="222222"/>
                <w:sz w:val="24"/>
                <w:szCs w:val="24"/>
                <w:highlight w:val="white"/>
              </w:rPr>
              <w:t>(4), 1036.</w:t>
            </w:r>
          </w:p>
          <w:p w:rsidR="007830A6" w:rsidRDefault="00A51736">
            <w:pPr>
              <w:numPr>
                <w:ilvl w:val="0"/>
                <w:numId w:val="6"/>
              </w:numPr>
              <w:spacing w:after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>Wysocki</w:t>
            </w:r>
            <w:proofErr w:type="spellEnd"/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 xml:space="preserve">, R. K. (2011). </w:t>
            </w:r>
            <w:r w:rsidRPr="003E6A39">
              <w:rPr>
                <w:i/>
                <w:color w:val="222222"/>
                <w:sz w:val="24"/>
                <w:szCs w:val="24"/>
                <w:highlight w:val="white"/>
                <w:lang w:val="en-US"/>
              </w:rPr>
              <w:t>Effective project management: traditional, agile, extreme</w:t>
            </w:r>
            <w:r w:rsidRPr="003E6A39">
              <w:rPr>
                <w:color w:val="222222"/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John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Wiley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&amp;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Sons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.</w:t>
            </w:r>
          </w:p>
        </w:tc>
      </w:tr>
    </w:tbl>
    <w:p w:rsidR="007830A6" w:rsidRDefault="007830A6">
      <w:pPr>
        <w:widowControl w:val="0"/>
        <w:spacing w:after="120"/>
        <w:rPr>
          <w:sz w:val="24"/>
          <w:szCs w:val="24"/>
        </w:rPr>
      </w:pPr>
    </w:p>
    <w:p w:rsidR="007830A6" w:rsidRDefault="007830A6">
      <w:pPr>
        <w:widowControl w:val="0"/>
        <w:spacing w:after="120"/>
        <w:rPr>
          <w:sz w:val="24"/>
          <w:szCs w:val="24"/>
        </w:rPr>
      </w:pPr>
    </w:p>
    <w:p w:rsidR="007830A6" w:rsidRDefault="0049041E">
      <w:pPr>
        <w:keepNext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A51736">
        <w:rPr>
          <w:b/>
          <w:sz w:val="24"/>
          <w:szCs w:val="24"/>
        </w:rPr>
        <w:t>одержательн</w:t>
      </w:r>
      <w:r>
        <w:rPr>
          <w:b/>
          <w:sz w:val="24"/>
          <w:szCs w:val="24"/>
        </w:rPr>
        <w:t>ая</w:t>
      </w:r>
      <w:r w:rsidR="00A51736">
        <w:rPr>
          <w:b/>
          <w:sz w:val="24"/>
          <w:szCs w:val="24"/>
        </w:rPr>
        <w:t xml:space="preserve"> новизн</w:t>
      </w:r>
      <w:r>
        <w:rPr>
          <w:b/>
          <w:sz w:val="24"/>
          <w:szCs w:val="24"/>
        </w:rPr>
        <w:t>а</w:t>
      </w:r>
      <w:r w:rsidR="00A51736">
        <w:rPr>
          <w:b/>
          <w:sz w:val="24"/>
          <w:szCs w:val="24"/>
        </w:rPr>
        <w:t xml:space="preserve">/актуальность представляемого </w:t>
      </w:r>
      <w:r w:rsidR="00A51736">
        <w:rPr>
          <w:b/>
          <w:sz w:val="24"/>
          <w:szCs w:val="24"/>
          <w:u w:val="single"/>
        </w:rPr>
        <w:t>оригинального элемента (модели) преподавания</w:t>
      </w: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830A6" w:rsidTr="0049041E">
        <w:trPr>
          <w:trHeight w:val="880"/>
        </w:trPr>
        <w:tc>
          <w:tcPr>
            <w:tcW w:w="9606" w:type="dxa"/>
          </w:tcPr>
          <w:p w:rsidR="007830A6" w:rsidRPr="003E6A39" w:rsidRDefault="00A51736">
            <w:pPr>
              <w:widowControl w:val="0"/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проведения междисциплинарного семинара объясняется следующим. В 2016-17 учебном году на образовательной программе “Экономика” 2 курса студентам был предоставлен выбор между 2-мя курсами “Теория игр” и “Теория денег и финансовых рынков”, однако с точки зрения образовательной программы обе дисциплины можно отнести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обязательным для бакалавра-экономиста. По этой причине было принято решение провести междисциплинарный семинар, на котором есть </w:t>
            </w:r>
            <w:r w:rsidRPr="003E6A39">
              <w:rPr>
                <w:color w:val="auto"/>
                <w:sz w:val="24"/>
                <w:szCs w:val="24"/>
              </w:rPr>
              <w:t>возможность продемонстрировать студентам важность обеих дисциплин. Можно сказать,</w:t>
            </w:r>
            <w:r w:rsidR="003E6A39" w:rsidRPr="003E6A39">
              <w:rPr>
                <w:color w:val="auto"/>
                <w:sz w:val="24"/>
                <w:szCs w:val="24"/>
              </w:rPr>
              <w:t xml:space="preserve"> </w:t>
            </w:r>
            <w:r w:rsidRPr="003E6A39">
              <w:rPr>
                <w:color w:val="auto"/>
                <w:sz w:val="24"/>
                <w:szCs w:val="24"/>
              </w:rPr>
              <w:t>что этот семинар решает задачу популяризации дисциплин “Теория игр” и “Теория денег и финансовых рынков”.</w:t>
            </w:r>
          </w:p>
          <w:p w:rsidR="007830A6" w:rsidRDefault="00A51736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Целями данного семинара является продемонстрировать студентам:</w:t>
            </w:r>
          </w:p>
          <w:p w:rsidR="007830A6" w:rsidRDefault="00A51736">
            <w:pPr>
              <w:widowControl w:val="0"/>
              <w:numPr>
                <w:ilvl w:val="0"/>
                <w:numId w:val="2"/>
              </w:num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теоретико-игрового аппарата для решения отдельных финансовых задач;</w:t>
            </w:r>
          </w:p>
          <w:p w:rsidR="007830A6" w:rsidRPr="003E6A39" w:rsidRDefault="00A51736">
            <w:pPr>
              <w:widowControl w:val="0"/>
              <w:numPr>
                <w:ilvl w:val="0"/>
                <w:numId w:val="5"/>
              </w:numPr>
              <w:spacing w:after="120"/>
              <w:contextualSpacing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проиллюстрировать, что эти дисциплины не являются полностью </w:t>
            </w:r>
            <w:r w:rsidRPr="003E6A39">
              <w:rPr>
                <w:color w:val="auto"/>
                <w:sz w:val="24"/>
                <w:szCs w:val="24"/>
              </w:rPr>
              <w:t>изолированными друг от друга, более того их совместное применение позволяет более качественно проанализировать жизненные ситуации;</w:t>
            </w:r>
          </w:p>
          <w:p w:rsidR="007830A6" w:rsidRPr="003E6A39" w:rsidRDefault="00A51736">
            <w:pPr>
              <w:widowControl w:val="0"/>
              <w:numPr>
                <w:ilvl w:val="0"/>
                <w:numId w:val="5"/>
              </w:numPr>
              <w:spacing w:after="120"/>
              <w:contextualSpacing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>а также проверить знания студентов по дисциплинам.</w:t>
            </w:r>
          </w:p>
          <w:p w:rsidR="007830A6" w:rsidRPr="003E6A39" w:rsidRDefault="00A51736">
            <w:pPr>
              <w:widowControl w:val="0"/>
              <w:spacing w:after="120"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Содержательная новизна междисциплинарного семинара отражена в задачах, которые были разработаны автором заявки (преподавателем Теории игр) совместно с О.В. Новиковой (преподавателем Теории денег и финансовых рынков в 2016-17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уч.г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>. в НИУ ВШЭ - Пермь). Задачи приведены в Приложении 1, в Приложении 2 отражены темы из обеих дисциплин, которые освоение которых необходимы для решения данных задач.</w:t>
            </w:r>
          </w:p>
          <w:p w:rsidR="007830A6" w:rsidRDefault="00A51736">
            <w:pPr>
              <w:widowControl w:val="0"/>
              <w:spacing w:after="120"/>
              <w:rPr>
                <w:color w:val="C27BA0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Во всех задачах необходимо найти оптимальное поведение игроков (равновесные стратегии в терминах Теории игр) в данных </w:t>
            </w:r>
            <w:proofErr w:type="gramStart"/>
            <w:r w:rsidRPr="003E6A39">
              <w:rPr>
                <w:color w:val="auto"/>
                <w:sz w:val="24"/>
                <w:szCs w:val="24"/>
              </w:rPr>
              <w:t>кейс-ситуациях</w:t>
            </w:r>
            <w:proofErr w:type="gramEnd"/>
            <w:r w:rsidRPr="003E6A39">
              <w:rPr>
                <w:color w:val="auto"/>
                <w:sz w:val="24"/>
                <w:szCs w:val="24"/>
              </w:rPr>
              <w:t>. Для этого необходимо (1) формализовать задачу, выявить основные компоненты игры, в которых выигрыши являются отдельными финансовыми задачами (2) сформулировать финансовые задачи игроков и решить их  (3) выявить метод решения, который подходит  к данной теоретико-</w:t>
            </w:r>
            <w:r w:rsidRPr="003E6A39">
              <w:rPr>
                <w:color w:val="auto"/>
                <w:sz w:val="24"/>
                <w:szCs w:val="24"/>
              </w:rPr>
              <w:lastRenderedPageBreak/>
              <w:t>игровой ситуации, и решить задачу с его применением. Хочется отметить, что составленные задачи  - это задачи, которые встречаются в реальной жизни. Т.е. при решении их студенты не решают какие-то абстрактные иллюстративные примеры, но решают практически значимые задачи.</w:t>
            </w:r>
          </w:p>
        </w:tc>
      </w:tr>
    </w:tbl>
    <w:p w:rsidR="007830A6" w:rsidRDefault="007830A6">
      <w:pPr>
        <w:widowControl w:val="0"/>
        <w:spacing w:after="120"/>
        <w:rPr>
          <w:sz w:val="24"/>
          <w:szCs w:val="24"/>
        </w:rPr>
      </w:pPr>
    </w:p>
    <w:p w:rsidR="007830A6" w:rsidRDefault="0049041E">
      <w:pPr>
        <w:keepNext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</w:t>
      </w:r>
      <w:r w:rsidR="00A51736">
        <w:rPr>
          <w:b/>
          <w:sz w:val="24"/>
          <w:szCs w:val="24"/>
        </w:rPr>
        <w:t xml:space="preserve">/актуальность системы оценивания представляемого </w:t>
      </w:r>
      <w:r w:rsidR="00A51736">
        <w:rPr>
          <w:b/>
          <w:sz w:val="24"/>
          <w:szCs w:val="24"/>
          <w:u w:val="single"/>
        </w:rPr>
        <w:t>оригинального элемента (модели) преподавания</w:t>
      </w:r>
    </w:p>
    <w:tbl>
      <w:tblPr>
        <w:tblStyle w:val="a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830A6" w:rsidTr="0049041E">
        <w:trPr>
          <w:trHeight w:val="1020"/>
        </w:trPr>
        <w:tc>
          <w:tcPr>
            <w:tcW w:w="9606" w:type="dxa"/>
          </w:tcPr>
          <w:p w:rsidR="007830A6" w:rsidRDefault="00A51736">
            <w:pPr>
              <w:widowControl w:val="0"/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оценивания классическая для заданий состоящих нескольких задач: каждая задача игры оценивается по 10-ти балльной </w:t>
            </w:r>
            <w:proofErr w:type="gramStart"/>
            <w:r>
              <w:rPr>
                <w:sz w:val="24"/>
                <w:szCs w:val="24"/>
              </w:rPr>
              <w:t>шкале</w:t>
            </w:r>
            <w:proofErr w:type="gramEnd"/>
            <w:r>
              <w:rPr>
                <w:sz w:val="24"/>
                <w:szCs w:val="24"/>
              </w:rPr>
              <w:t xml:space="preserve"> и итоговая оценка формируется, как сумма баллов по всем задачам. </w:t>
            </w:r>
            <w:proofErr w:type="gramStart"/>
            <w:r>
              <w:rPr>
                <w:sz w:val="24"/>
                <w:szCs w:val="24"/>
              </w:rPr>
              <w:t>Команды, занявшие 1,2 и 3 места получают</w:t>
            </w:r>
            <w:proofErr w:type="gramEnd"/>
            <w:r>
              <w:rPr>
                <w:sz w:val="24"/>
                <w:szCs w:val="24"/>
              </w:rPr>
              <w:t xml:space="preserve"> по 10, 9 и 8 баллов соответственно, в качестве балла за работу на семинаре. Остальные команды получают баллы на усмотрение преподавателя, но не выше 7 баллов. Хочется отметить, что все члены команды получают одинаковое количество баллов. </w:t>
            </w:r>
          </w:p>
          <w:p w:rsidR="007830A6" w:rsidRDefault="00A51736">
            <w:pPr>
              <w:widowControl w:val="0"/>
              <w:spacing w:after="120"/>
              <w:rPr>
                <w:color w:val="C27BA0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Успешность проведения междисциплинарного семинара-игры можно также проанализировать </w:t>
            </w:r>
            <w:proofErr w:type="gramStart"/>
            <w:r w:rsidRPr="003E6A39">
              <w:rPr>
                <w:color w:val="auto"/>
                <w:sz w:val="24"/>
                <w:szCs w:val="24"/>
              </w:rPr>
              <w:t>следующим</w:t>
            </w:r>
            <w:proofErr w:type="gramEnd"/>
            <w:r w:rsidRPr="003E6A39">
              <w:rPr>
                <w:color w:val="auto"/>
                <w:sz w:val="24"/>
                <w:szCs w:val="24"/>
              </w:rPr>
              <w:t xml:space="preserve"> образом - </w:t>
            </w:r>
            <w:proofErr w:type="gramStart"/>
            <w:r w:rsidRPr="003E6A39">
              <w:rPr>
                <w:color w:val="auto"/>
                <w:sz w:val="24"/>
                <w:szCs w:val="24"/>
              </w:rPr>
              <w:t>какое</w:t>
            </w:r>
            <w:proofErr w:type="gramEnd"/>
            <w:r w:rsidRPr="003E6A39">
              <w:rPr>
                <w:color w:val="auto"/>
                <w:sz w:val="24"/>
                <w:szCs w:val="24"/>
              </w:rPr>
              <w:t xml:space="preserve"> количество студентов после игры прослушали на платформе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Coursera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 xml:space="preserve"> другой курс?  </w:t>
            </w:r>
            <w:proofErr w:type="gramStart"/>
            <w:r w:rsidRPr="003E6A39">
              <w:rPr>
                <w:color w:val="auto"/>
                <w:sz w:val="24"/>
                <w:szCs w:val="24"/>
              </w:rPr>
              <w:t>По итогам 2016-2017 учебного года 2 студента, которые в рамках образовательной программы выбрали курс по Теории игр, после игры прослушали курс по “Теория денег и финансовых рынков” в качестве самостоятельного обучения и для себя.</w:t>
            </w:r>
            <w:proofErr w:type="gramEnd"/>
          </w:p>
        </w:tc>
      </w:tr>
    </w:tbl>
    <w:p w:rsidR="007830A6" w:rsidRDefault="00A51736">
      <w:pPr>
        <w:widowControl w:val="0"/>
        <w:spacing w:after="12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7830A6" w:rsidRDefault="00A51736">
      <w:pPr>
        <w:widowControl w:val="0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Как проект может быть распространен на другие образовательные программы? </w:t>
      </w:r>
    </w:p>
    <w:tbl>
      <w:tblPr>
        <w:tblStyle w:val="af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830A6" w:rsidTr="0049041E">
        <w:trPr>
          <w:trHeight w:val="1000"/>
        </w:trPr>
        <w:tc>
          <w:tcPr>
            <w:tcW w:w="9464" w:type="dxa"/>
          </w:tcPr>
          <w:p w:rsidR="007830A6" w:rsidRPr="003E6A39" w:rsidRDefault="0049041E">
            <w:pPr>
              <w:widowControl w:val="0"/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</w:t>
            </w:r>
            <w:r w:rsidR="00A51736" w:rsidRPr="003E6A39">
              <w:rPr>
                <w:color w:val="auto"/>
                <w:sz w:val="24"/>
                <w:szCs w:val="24"/>
              </w:rPr>
              <w:t>нва проведения междисциплинарных занятий может быть совершенно различной. В данной заявке рассматривался семинар в рамках 2-х дисциплин. Аналогичный семинар  может быть проведен на образовательных программах по финансам, например ОП  магистратуры “Финансы и кредит”.</w:t>
            </w:r>
          </w:p>
          <w:p w:rsidR="007830A6" w:rsidRPr="003E6A39" w:rsidRDefault="00A51736">
            <w:pPr>
              <w:widowControl w:val="0"/>
              <w:spacing w:after="120"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Также аналогичные междисциплинарные семинары в игровой форме могут быть проведены </w:t>
            </w:r>
            <w:proofErr w:type="gramStart"/>
            <w:r w:rsidRPr="003E6A39">
              <w:rPr>
                <w:color w:val="auto"/>
                <w:sz w:val="24"/>
                <w:szCs w:val="24"/>
              </w:rPr>
              <w:t>для</w:t>
            </w:r>
            <w:proofErr w:type="gramEnd"/>
            <w:r w:rsidRPr="003E6A3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E6A39">
              <w:rPr>
                <w:color w:val="auto"/>
                <w:sz w:val="24"/>
                <w:szCs w:val="24"/>
              </w:rPr>
              <w:t>стыке</w:t>
            </w:r>
            <w:proofErr w:type="gramEnd"/>
            <w:r w:rsidRPr="003E6A39">
              <w:rPr>
                <w:color w:val="auto"/>
                <w:sz w:val="24"/>
                <w:szCs w:val="24"/>
              </w:rPr>
              <w:t xml:space="preserve"> Теории игр и других дисциплин, данная возможность обусловлена особенностью Теории игр как инструментария, применяемого для решения разных социально-экономических задач, например:</w:t>
            </w:r>
          </w:p>
          <w:p w:rsidR="007830A6" w:rsidRPr="003E6A39" w:rsidRDefault="00A51736">
            <w:pPr>
              <w:widowControl w:val="0"/>
              <w:numPr>
                <w:ilvl w:val="0"/>
                <w:numId w:val="1"/>
              </w:numPr>
              <w:spacing w:after="120"/>
              <w:contextualSpacing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Теория игр и Теория отраслевых рынков  в рамках ОП в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бакалавриате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 xml:space="preserve"> “Экономика”;</w:t>
            </w:r>
          </w:p>
          <w:p w:rsidR="007830A6" w:rsidRPr="003E6A39" w:rsidRDefault="00A51736">
            <w:pPr>
              <w:widowControl w:val="0"/>
              <w:numPr>
                <w:ilvl w:val="0"/>
                <w:numId w:val="1"/>
              </w:numPr>
              <w:spacing w:after="120"/>
              <w:contextualSpacing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Теория игр  и стратегический менеджмент  в рамках ОП в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бакалавриате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 xml:space="preserve"> “Менеджмент”;</w:t>
            </w:r>
          </w:p>
          <w:p w:rsidR="007830A6" w:rsidRPr="003E6A39" w:rsidRDefault="00A51736">
            <w:pPr>
              <w:widowControl w:val="0"/>
              <w:numPr>
                <w:ilvl w:val="0"/>
                <w:numId w:val="1"/>
              </w:numPr>
              <w:spacing w:after="120"/>
              <w:contextualSpacing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 Маркетинга и Теории игр (ОП в магистратуре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Smart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>-маркетинг).</w:t>
            </w:r>
          </w:p>
          <w:p w:rsidR="007830A6" w:rsidRPr="003E6A39" w:rsidRDefault="00A51736">
            <w:pPr>
              <w:widowControl w:val="0"/>
              <w:spacing w:after="120"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>Однако каждый из них требует составления новых задач, адаптированных под образовательную программу и вторую дисциплину с учетом часов, отведенных на Теорию игр.</w:t>
            </w:r>
          </w:p>
          <w:p w:rsidR="007830A6" w:rsidRPr="003E6A39" w:rsidRDefault="00A51736">
            <w:pPr>
              <w:widowControl w:val="0"/>
              <w:spacing w:after="120"/>
              <w:rPr>
                <w:color w:val="auto"/>
                <w:sz w:val="24"/>
                <w:szCs w:val="24"/>
              </w:rPr>
            </w:pPr>
            <w:r w:rsidRPr="003E6A39">
              <w:rPr>
                <w:color w:val="auto"/>
                <w:sz w:val="24"/>
                <w:szCs w:val="24"/>
              </w:rPr>
              <w:t xml:space="preserve">Более того, междисциплинарные семинары могут объединять задания более 2-х дисциплин, и объединять совершенно другие дисциплины, нежели предложенные в заявке, в частности дисциплины из блока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Data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E6A39">
              <w:rPr>
                <w:color w:val="auto"/>
                <w:sz w:val="24"/>
                <w:szCs w:val="24"/>
              </w:rPr>
              <w:t>Culture</w:t>
            </w:r>
            <w:proofErr w:type="spellEnd"/>
            <w:r w:rsidRPr="003E6A39">
              <w:rPr>
                <w:color w:val="auto"/>
                <w:sz w:val="24"/>
                <w:szCs w:val="24"/>
              </w:rPr>
              <w:t xml:space="preserve">  и базовые дисциплины разных образовательных программ. </w:t>
            </w:r>
          </w:p>
        </w:tc>
      </w:tr>
    </w:tbl>
    <w:p w:rsidR="007830A6" w:rsidRDefault="007830A6">
      <w:pPr>
        <w:spacing w:after="120"/>
        <w:jc w:val="both"/>
        <w:rPr>
          <w:sz w:val="24"/>
          <w:szCs w:val="24"/>
        </w:rPr>
      </w:pPr>
    </w:p>
    <w:p w:rsidR="0049041E" w:rsidRDefault="004904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0A6" w:rsidRDefault="00A5173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830A6" w:rsidRDefault="00A51736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Задачи для междисциплинарного семинара “Теория игр в финансах</w:t>
      </w:r>
      <w:r>
        <w:rPr>
          <w:sz w:val="24"/>
          <w:szCs w:val="24"/>
        </w:rPr>
        <w:t>”</w:t>
      </w:r>
    </w:p>
    <w:p w:rsidR="007830A6" w:rsidRDefault="007830A6">
      <w:pPr>
        <w:spacing w:after="120"/>
        <w:jc w:val="both"/>
        <w:rPr>
          <w:b/>
          <w:sz w:val="24"/>
          <w:szCs w:val="24"/>
        </w:rPr>
      </w:pPr>
    </w:p>
    <w:p w:rsidR="007830A6" w:rsidRDefault="00A5173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 (15 мин).</w:t>
      </w:r>
    </w:p>
    <w:p w:rsidR="007830A6" w:rsidRDefault="00A51736">
      <w:pPr>
        <w:spacing w:after="12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Фирма “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.” готовится стать банкротом. Все имущество фирмы будет продано. Сумма, за которую удастся реализовать имущество, равна $5 миллионам с вероятностью 2/3 и $8 миллионам c вероятностью 1/3 . У фирмы три группы нейтральных к риску кредитора – банк (обеспеченный залогом кредит), работники (задолженность по заработной плате),  и владельцы необеспеченных облигаций; каждому из них она должна по $3 миллиона. Фирма делает каждому кредитору предложение перевести долг в облигации, дающие преимущество при выплате долга. Если кредитор принимает это предложение, то задолженность фирмы перед ним снижается до $2 миллионов. Порядок погашения долга такой: сначала выплачивается долг владельцам облигаций с преимуществом, затем - всем остальным. То, что остается после уплаты долга (если что-то вообще остается), получает владелец фирмы. Предполагается, что игра с совершенной информацией (все кредиторы знают об очередности и о выбранных действиях других кредиторов на предыдущих шагах). Пусть фирма делает предложение кредиторам в порядке очередности выплат кредиторам. Найдите решение игры и укажите выигрыши кредиторов в равновесном исходе. </w:t>
      </w:r>
    </w:p>
    <w:p w:rsidR="007830A6" w:rsidRDefault="007830A6">
      <w:pPr>
        <w:spacing w:after="120"/>
        <w:jc w:val="both"/>
        <w:rPr>
          <w:sz w:val="24"/>
          <w:szCs w:val="24"/>
        </w:rPr>
      </w:pPr>
    </w:p>
    <w:p w:rsidR="007830A6" w:rsidRDefault="00A5173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 (25 мин).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Ольга по результатам работы получила годовую премию в размере 1000 долларов. Вдохновленная своими успехами, она решается реализовать давнюю мечту – встретить Новый год на Таймс-сквер. В этом году Ольга улететь в Нью-Йорк уже не успеет и принимает решение точно купить билеты через год. Прослушав курс Теория денег и финансовых рынков, Оля  решает применить полученные знания на практике и не оставлять премию под подушкой, а подобрать оптимальную стратегию инвестирования. Оля может открыть вклад в своём любимом банке по ставке 8% </w:t>
      </w:r>
      <w:proofErr w:type="gramStart"/>
      <w:r>
        <w:rPr>
          <w:sz w:val="24"/>
          <w:szCs w:val="24"/>
        </w:rPr>
        <w:t>годовых</w:t>
      </w:r>
      <w:proofErr w:type="gramEnd"/>
      <w:r>
        <w:rPr>
          <w:sz w:val="24"/>
          <w:szCs w:val="24"/>
        </w:rPr>
        <w:t xml:space="preserve"> с ежеквартальной капитализацией. Второй вариант Оли – обратиться к своему знакомому Николаю, который может выступить финансовым посредником. За свои услуги Николай возьмёт 5% от будущей стоимости вложений. Николай рассматривает три варианта инвестирования: облигации компании A, акции компании B и акции компании C. Чтобы купить билеты в Нью-Йорк через год, Оля закроет вклад или продаст ценные бумаги.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Информация по облигациям</w:t>
      </w:r>
      <w:proofErr w:type="gramStart"/>
      <w:r>
        <w:rPr>
          <w:sz w:val="24"/>
          <w:szCs w:val="24"/>
          <w:u w:val="single"/>
        </w:rPr>
        <w:t xml:space="preserve"> А</w:t>
      </w:r>
      <w:proofErr w:type="gramEnd"/>
      <w:r>
        <w:rPr>
          <w:sz w:val="24"/>
          <w:szCs w:val="24"/>
        </w:rPr>
        <w:t>: срок обращения 5 лет, номинал 100$, годовой купон 8% от номинала, выплачивается 1 раз в квартал, доходность по облигациям с сопоставимым риском в момент покупки равна альтернативной доходности, то есть ставке проценте по депозиту.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Инвестор предполагает, что кредитный рейтинг может быть повышен с AA до AA+ с вероятностью 15%, с вероятностью 40% он останется прежним (AA), с вероятностью 45% упадет до AA-. В случае изменения рейтинга требуемая доходность меняется на 2%.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Информация по акциям B</w:t>
      </w:r>
      <w:r>
        <w:rPr>
          <w:sz w:val="24"/>
          <w:szCs w:val="24"/>
        </w:rPr>
        <w:t>: цена акций компании B в настоящий момент равна 100$. Известно:</w:t>
      </w:r>
    </w:p>
    <w:p w:rsidR="007830A6" w:rsidRDefault="00A51736">
      <w:pPr>
        <w:spacing w:after="120"/>
        <w:ind w:left="114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С вероятностью 0.45, цена акции увеличится на 8%</w:t>
      </w:r>
    </w:p>
    <w:p w:rsidR="007830A6" w:rsidRDefault="00A51736">
      <w:pPr>
        <w:spacing w:after="120"/>
        <w:ind w:left="114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С вероятностью 0.25, цена акции увеличится на 5%</w:t>
      </w:r>
    </w:p>
    <w:p w:rsidR="007830A6" w:rsidRDefault="00A51736">
      <w:pPr>
        <w:spacing w:after="120"/>
        <w:ind w:left="114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С вероятностью 0.3, цена уменьшится на 5%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Компания не планирует выплачивать дивиденды в этом году.</w:t>
      </w:r>
    </w:p>
    <w:p w:rsidR="007830A6" w:rsidRDefault="00A51736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по акциям</w:t>
      </w:r>
      <w:proofErr w:type="gramStart"/>
      <w:r>
        <w:rPr>
          <w:sz w:val="24"/>
          <w:szCs w:val="24"/>
          <w:u w:val="single"/>
        </w:rPr>
        <w:t xml:space="preserve"> С</w:t>
      </w:r>
      <w:proofErr w:type="gramEnd"/>
      <w:r>
        <w:rPr>
          <w:sz w:val="24"/>
          <w:szCs w:val="24"/>
          <w:u w:val="single"/>
        </w:rPr>
        <w:t>: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Предполагается, что цена акции C в настоящий момент равна 100$ и через год будет равна также 100$. Дивиденд равен 3,35$ на 1 акцию.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Запишите матрицу игры в нормальной форме, предполагаем, что Ольга и Николай одновременной принимают решение. Найдите равновесие по </w:t>
      </w:r>
      <w:proofErr w:type="spellStart"/>
      <w:r>
        <w:rPr>
          <w:sz w:val="24"/>
          <w:szCs w:val="24"/>
        </w:rPr>
        <w:t>Нэшу</w:t>
      </w:r>
      <w:proofErr w:type="spellEnd"/>
      <w:r>
        <w:rPr>
          <w:sz w:val="24"/>
          <w:szCs w:val="24"/>
        </w:rPr>
        <w:t xml:space="preserve"> в чистых и смешанных стратегиях. </w:t>
      </w:r>
    </w:p>
    <w:p w:rsidR="007830A6" w:rsidRDefault="007830A6">
      <w:pPr>
        <w:spacing w:after="120"/>
        <w:jc w:val="both"/>
        <w:rPr>
          <w:sz w:val="24"/>
          <w:szCs w:val="24"/>
        </w:rPr>
      </w:pPr>
    </w:p>
    <w:p w:rsidR="007830A6" w:rsidRDefault="00A5173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 (25 мин).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Ольге понравилось принимать финансовые </w:t>
      </w:r>
      <w:proofErr w:type="gramStart"/>
      <w:r>
        <w:rPr>
          <w:sz w:val="24"/>
          <w:szCs w:val="24"/>
        </w:rPr>
        <w:t>решения</w:t>
      </w:r>
      <w:proofErr w:type="gramEnd"/>
      <w:r>
        <w:rPr>
          <w:sz w:val="24"/>
          <w:szCs w:val="24"/>
        </w:rPr>
        <w:t xml:space="preserve"> и теперь она решает каждый квартал часть своей зарплаты X $ перечислять на депозит или переводить в инвестиционный фонд своего знакомого Николая. Банк Ольга менять не планирует, поэтому условия прежние – 8% </w:t>
      </w:r>
      <w:proofErr w:type="gramStart"/>
      <w:r>
        <w:rPr>
          <w:sz w:val="24"/>
          <w:szCs w:val="24"/>
        </w:rPr>
        <w:t>годовых</w:t>
      </w:r>
      <w:proofErr w:type="gramEnd"/>
      <w:r>
        <w:rPr>
          <w:sz w:val="24"/>
          <w:szCs w:val="24"/>
        </w:rPr>
        <w:t xml:space="preserve"> с ежеквартальной капитализацией. Николай предлагает Ольге инвестировать в портфель.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Портфель включает следующие активы: 50% акции компании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имеющие β =1.5;</w:t>
      </w:r>
      <w:r>
        <w:rPr>
          <w:rFonts w:ascii="MS Mincho" w:eastAsia="MS Mincho" w:hAnsi="MS Mincho" w:cs="MS Mincho"/>
          <w:sz w:val="24"/>
          <w:szCs w:val="24"/>
        </w:rPr>
        <w:t> </w:t>
      </w:r>
      <w:r>
        <w:rPr>
          <w:sz w:val="24"/>
          <w:szCs w:val="24"/>
        </w:rPr>
        <w:t xml:space="preserve">15% государственные облигации и  35% рыночный индекс. Текущая цена американских государственных 5-летний облигаций с номиналом $100 равна $81. В среднем рыночная доходность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10 лет составляла 9% годовых.</w:t>
      </w:r>
    </w:p>
    <w:p w:rsidR="007830A6" w:rsidRDefault="00A517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Ольга, принимая решения, переводить средства на депозит или сотрудничать с Николаем, будет сравнивать доходность по депозиту с доходностью портфеля. Какой процент доходности от будущей стоимости вложения стоит установить Николаю, чтобы Ольга приняла решение инвестировать в предложенный им портфель? Горизонт инвестирования Оли – 1 год.</w:t>
      </w:r>
    </w:p>
    <w:p w:rsidR="007830A6" w:rsidRDefault="007830A6">
      <w:pPr>
        <w:spacing w:after="120"/>
        <w:jc w:val="both"/>
        <w:rPr>
          <w:sz w:val="24"/>
          <w:szCs w:val="24"/>
        </w:rPr>
      </w:pPr>
    </w:p>
    <w:p w:rsidR="003E6A39" w:rsidRDefault="003E6A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0A6" w:rsidRDefault="00A5173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830A6" w:rsidRDefault="00A5173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 учебных дисциплин “Теория игр” и “Финансовые рынки”, знание которых необходимо для решения задач семинара</w:t>
      </w:r>
    </w:p>
    <w:p w:rsidR="007830A6" w:rsidRDefault="007830A6">
      <w:pPr>
        <w:spacing w:after="120"/>
        <w:jc w:val="both"/>
        <w:rPr>
          <w:sz w:val="24"/>
          <w:szCs w:val="24"/>
        </w:rPr>
      </w:pPr>
    </w:p>
    <w:tbl>
      <w:tblPr>
        <w:tblStyle w:val="af1"/>
        <w:tblW w:w="82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865"/>
        <w:gridCol w:w="3450"/>
      </w:tblGrid>
      <w:tr w:rsidR="007830A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(условия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Приложение 1)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“Теории игр”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“Финансовые рынки”</w:t>
            </w:r>
          </w:p>
        </w:tc>
      </w:tr>
      <w:tr w:rsidR="007830A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равновесия в последовательных  играх с совершенной информацией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Очередность платежей при банкротстве предприятия </w:t>
            </w:r>
          </w:p>
        </w:tc>
      </w:tr>
      <w:tr w:rsidR="007830A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Равновесие по </w:t>
            </w:r>
            <w:proofErr w:type="spellStart"/>
            <w:r>
              <w:rPr>
                <w:sz w:val="24"/>
                <w:szCs w:val="24"/>
              </w:rPr>
              <w:t>Нэшу</w:t>
            </w:r>
            <w:proofErr w:type="spellEnd"/>
            <w:r>
              <w:rPr>
                <w:sz w:val="24"/>
                <w:szCs w:val="24"/>
              </w:rPr>
              <w:t xml:space="preserve"> в чистых и в смешанных стратегиях для одновременных игр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способа инвестирования: расчет доходности по депозиту, акциям и облигациям </w:t>
            </w:r>
          </w:p>
        </w:tc>
      </w:tr>
      <w:tr w:rsidR="007830A6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равновесия в последовательных  играх с совершенной информацией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A6" w:rsidRDefault="00A517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способа инвестирования: расчет доходности по депозиту и портфелю </w:t>
            </w:r>
          </w:p>
        </w:tc>
      </w:tr>
    </w:tbl>
    <w:p w:rsidR="007830A6" w:rsidRDefault="007830A6">
      <w:pPr>
        <w:spacing w:after="120"/>
        <w:jc w:val="both"/>
        <w:rPr>
          <w:sz w:val="24"/>
          <w:szCs w:val="24"/>
        </w:rPr>
      </w:pPr>
    </w:p>
    <w:p w:rsidR="007830A6" w:rsidRDefault="007830A6">
      <w:pPr>
        <w:spacing w:after="120"/>
        <w:jc w:val="both"/>
        <w:rPr>
          <w:sz w:val="24"/>
          <w:szCs w:val="24"/>
        </w:rPr>
      </w:pPr>
    </w:p>
    <w:p w:rsidR="007830A6" w:rsidRDefault="007830A6">
      <w:pPr>
        <w:spacing w:after="120"/>
        <w:jc w:val="both"/>
        <w:rPr>
          <w:sz w:val="24"/>
          <w:szCs w:val="24"/>
        </w:rPr>
      </w:pPr>
    </w:p>
    <w:sectPr w:rsidR="007830A6" w:rsidSect="003E6A39">
      <w:headerReference w:type="default" r:id="rId8"/>
      <w:footerReference w:type="even" r:id="rId9"/>
      <w:footerReference w:type="default" r:id="rId10"/>
      <w:pgSz w:w="11906" w:h="16838"/>
      <w:pgMar w:top="1276" w:right="1800" w:bottom="993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36" w:rsidRDefault="00A51736">
      <w:r>
        <w:separator/>
      </w:r>
    </w:p>
  </w:endnote>
  <w:endnote w:type="continuationSeparator" w:id="0">
    <w:p w:rsidR="00A51736" w:rsidRDefault="00A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A6" w:rsidRDefault="00A51736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end"/>
    </w:r>
  </w:p>
  <w:p w:rsidR="007830A6" w:rsidRDefault="007830A6">
    <w:pPr>
      <w:tabs>
        <w:tab w:val="center" w:pos="4677"/>
        <w:tab w:val="right" w:pos="9355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A6" w:rsidRDefault="00A51736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49041E">
      <w:rPr>
        <w:noProof/>
      </w:rPr>
      <w:t>7</w:t>
    </w:r>
    <w:r>
      <w:fldChar w:fldCharType="end"/>
    </w:r>
  </w:p>
  <w:p w:rsidR="007830A6" w:rsidRDefault="007830A6">
    <w:pPr>
      <w:tabs>
        <w:tab w:val="center" w:pos="4677"/>
        <w:tab w:val="right" w:pos="9355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36" w:rsidRDefault="00A51736">
      <w:r>
        <w:separator/>
      </w:r>
    </w:p>
  </w:footnote>
  <w:footnote w:type="continuationSeparator" w:id="0">
    <w:p w:rsidR="00A51736" w:rsidRDefault="00A5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A6" w:rsidRDefault="00A51736">
    <w:pPr>
      <w:tabs>
        <w:tab w:val="center" w:pos="4677"/>
        <w:tab w:val="right" w:pos="9355"/>
      </w:tabs>
      <w:spacing w:before="720"/>
      <w:jc w:val="center"/>
      <w:rPr>
        <w:sz w:val="24"/>
        <w:szCs w:val="24"/>
      </w:rPr>
    </w:pPr>
    <w:r>
      <w:rPr>
        <w:sz w:val="24"/>
        <w:szCs w:val="24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34D"/>
    <w:multiLevelType w:val="multilevel"/>
    <w:tmpl w:val="873CB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7C43E1"/>
    <w:multiLevelType w:val="multilevel"/>
    <w:tmpl w:val="C68CA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9F74CD"/>
    <w:multiLevelType w:val="multilevel"/>
    <w:tmpl w:val="7AAC8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D1329C"/>
    <w:multiLevelType w:val="multilevel"/>
    <w:tmpl w:val="81423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442E39"/>
    <w:multiLevelType w:val="multilevel"/>
    <w:tmpl w:val="F438B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BE320F9"/>
    <w:multiLevelType w:val="multilevel"/>
    <w:tmpl w:val="3E8294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0A6"/>
    <w:rsid w:val="00161242"/>
    <w:rsid w:val="003E6A39"/>
    <w:rsid w:val="0049041E"/>
    <w:rsid w:val="007830A6"/>
    <w:rsid w:val="00A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612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612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Евгения Андреевна</dc:creator>
  <cp:lastModifiedBy>Студент НИУ ВШЭ</cp:lastModifiedBy>
  <cp:revision>3</cp:revision>
  <cp:lastPrinted>2017-11-15T06:02:00Z</cp:lastPrinted>
  <dcterms:created xsi:type="dcterms:W3CDTF">2017-11-15T06:02:00Z</dcterms:created>
  <dcterms:modified xsi:type="dcterms:W3CDTF">2017-12-22T10:47:00Z</dcterms:modified>
</cp:coreProperties>
</file>