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EB" w:rsidRPr="001160EB" w:rsidRDefault="001160EB" w:rsidP="001160EB">
      <w:pPr>
        <w:pStyle w:val="1"/>
        <w:rPr>
          <w:b/>
          <w:szCs w:val="24"/>
        </w:rPr>
      </w:pPr>
      <w:r w:rsidRPr="001160EB">
        <w:rPr>
          <w:b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1160EB" w:rsidRPr="001160EB" w:rsidTr="001160EB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1160EB" w:rsidRPr="001160EB" w:rsidRDefault="001160EB" w:rsidP="00CB44CE">
            <w:pPr>
              <w:pStyle w:val="BodyTextIndent21"/>
              <w:widowControl/>
              <w:ind w:left="0" w:firstLine="0"/>
              <w:rPr>
                <w:szCs w:val="24"/>
              </w:rPr>
            </w:pPr>
            <w:r w:rsidRPr="001160EB">
              <w:rPr>
                <w:szCs w:val="24"/>
              </w:rPr>
              <w:t>Гурков Игорь Борисович</w:t>
            </w:r>
          </w:p>
        </w:tc>
      </w:tr>
      <w:tr w:rsidR="001160EB" w:rsidRPr="001160EB" w:rsidTr="001160EB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1160EB" w:rsidRPr="001160EB" w:rsidRDefault="001160EB" w:rsidP="00CB44CE">
            <w:pPr>
              <w:pStyle w:val="BodyTextIndent21"/>
              <w:widowControl/>
              <w:ind w:left="0" w:firstLine="0"/>
              <w:rPr>
                <w:szCs w:val="24"/>
              </w:rPr>
            </w:pPr>
            <w:r w:rsidRPr="001160EB">
              <w:rPr>
                <w:szCs w:val="24"/>
              </w:rPr>
              <w:t>Факультет менеджмента, кафедра общего и стратегического менеджмента</w:t>
            </w:r>
          </w:p>
        </w:tc>
      </w:tr>
      <w:tr w:rsidR="001160EB" w:rsidRPr="001160EB" w:rsidTr="001160EB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1160EB" w:rsidRPr="001160EB" w:rsidRDefault="001160EB" w:rsidP="00CB44CE">
            <w:pPr>
              <w:pStyle w:val="BodyTextIndent21"/>
              <w:widowControl/>
              <w:ind w:left="0" w:firstLine="0"/>
              <w:rPr>
                <w:b w:val="0"/>
                <w:szCs w:val="24"/>
              </w:rPr>
            </w:pPr>
            <w:bookmarkStart w:id="0" w:name="_GoBack"/>
            <w:bookmarkEnd w:id="0"/>
            <w:r w:rsidRPr="001160EB">
              <w:rPr>
                <w:b w:val="0"/>
                <w:szCs w:val="24"/>
              </w:rPr>
              <w:t>Методы исследования бизнеса и менеджмента для практики и научной работы в сфере стратегического управления</w:t>
            </w:r>
          </w:p>
        </w:tc>
      </w:tr>
    </w:tbl>
    <w:p w:rsidR="001160EB" w:rsidRPr="001160EB" w:rsidRDefault="001160EB" w:rsidP="001160EB">
      <w:pPr>
        <w:pStyle w:val="1"/>
        <w:rPr>
          <w:b/>
          <w:szCs w:val="24"/>
        </w:rPr>
      </w:pPr>
    </w:p>
    <w:p w:rsidR="001160EB" w:rsidRPr="001160EB" w:rsidRDefault="001160EB" w:rsidP="001160EB">
      <w:pPr>
        <w:pStyle w:val="1"/>
        <w:rPr>
          <w:b/>
          <w:szCs w:val="24"/>
        </w:rPr>
      </w:pPr>
      <w:r w:rsidRPr="001160EB">
        <w:rPr>
          <w:b/>
          <w:szCs w:val="24"/>
          <w:u w:val="single"/>
        </w:rPr>
        <w:t xml:space="preserve">Название оригинальной методики проведения семинарских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1160EB" w:rsidRPr="001160EB" w:rsidTr="001160EB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1160EB" w:rsidRPr="001160EB" w:rsidRDefault="001160EB" w:rsidP="00CB44CE">
            <w:pPr>
              <w:pStyle w:val="BodyTextIndent21"/>
              <w:widowControl/>
              <w:ind w:left="0" w:firstLine="0"/>
              <w:rPr>
                <w:szCs w:val="24"/>
              </w:rPr>
            </w:pPr>
            <w:r w:rsidRPr="001160EB">
              <w:rPr>
                <w:szCs w:val="24"/>
              </w:rPr>
              <w:t>Раскрывая стратегический генотип российских компаний – продолжение исследований</w:t>
            </w:r>
          </w:p>
        </w:tc>
      </w:tr>
    </w:tbl>
    <w:p w:rsidR="001160EB" w:rsidRPr="001160EB" w:rsidRDefault="001160EB" w:rsidP="001160EB">
      <w:pPr>
        <w:pStyle w:val="1"/>
        <w:rPr>
          <w:b/>
          <w:szCs w:val="24"/>
        </w:rPr>
      </w:pPr>
    </w:p>
    <w:p w:rsidR="001160EB" w:rsidRPr="001160EB" w:rsidRDefault="001160EB" w:rsidP="001160EB">
      <w:pPr>
        <w:spacing w:after="120"/>
        <w:jc w:val="both"/>
        <w:rPr>
          <w:b/>
          <w:sz w:val="24"/>
          <w:szCs w:val="24"/>
          <w:lang w:val="ru-RU"/>
        </w:rPr>
      </w:pPr>
      <w:r w:rsidRPr="001160EB">
        <w:rPr>
          <w:b/>
          <w:sz w:val="24"/>
          <w:szCs w:val="24"/>
          <w:lang w:val="ru-RU"/>
        </w:rPr>
        <w:t xml:space="preserve">Аннотация </w:t>
      </w:r>
    </w:p>
    <w:p w:rsidR="001160EB" w:rsidRPr="001160EB" w:rsidRDefault="001160EB" w:rsidP="001160EB">
      <w:pPr>
        <w:pStyle w:val="FR2"/>
        <w:spacing w:before="0" w:after="120"/>
        <w:ind w:left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160EB" w:rsidRPr="001160EB" w:rsidTr="00CB44CE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B" w:rsidRPr="001160EB" w:rsidRDefault="001160EB" w:rsidP="00CB44CE">
            <w:p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В рамках курса</w:t>
            </w:r>
            <w:r w:rsidRPr="001160E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160EB">
              <w:rPr>
                <w:sz w:val="24"/>
                <w:szCs w:val="24"/>
                <w:lang w:val="ru-RU"/>
              </w:rPr>
              <w:t>«Методы исследования бизнеса и менеджмента для пра</w:t>
            </w:r>
            <w:r w:rsidRPr="001160EB">
              <w:rPr>
                <w:sz w:val="24"/>
                <w:szCs w:val="24"/>
                <w:lang w:val="ru-RU"/>
              </w:rPr>
              <w:t>к</w:t>
            </w:r>
            <w:r w:rsidRPr="001160EB">
              <w:rPr>
                <w:sz w:val="24"/>
                <w:szCs w:val="24"/>
                <w:lang w:val="ru-RU"/>
              </w:rPr>
              <w:t>тики и научной работы в сфере стратегического управления» наиболее сложным является переход от теоретических знаний к анализу практик российского менеджмента и бизнеса. В этой связи удачным решением в ходе ведения курса в 2012/2013 уч. году явилось выполнение студентами продолжения работ 2005-2006 гг. по раскрытию «стратегического генотипа» российских отраслей и отдельных компаний. Предполагалось достижение трех эффектов: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Во-первых, включение в курс элементов соревновательности. Студенты 2012 г. должны были продемонстрировать, что они могут выполнять прикладные аналитические работы, опирающиеся на сложные теоретические положения, не хуже, чем их старшие товарищи – студенты ВШЭ 2006-2007 гг. выпуска.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Во-вторых, достижение необходимого уровня визуализации и качества презентации аналитических материалов.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В-третьих, обозначение существенных сдвигов в реальных практиках российского менеджмента и бизнеса, произошедших в последние 6-7 лето, которые, тем не менее, прекрасно вписываются в предложенные теоретические рамки объяснения действительности.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1160EB">
              <w:rPr>
                <w:b/>
                <w:sz w:val="24"/>
                <w:szCs w:val="24"/>
                <w:lang w:val="ru-RU"/>
              </w:rPr>
              <w:lastRenderedPageBreak/>
              <w:t>- предварительный план организации семинара (серии семинаров)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В рамках тем 2 и 3 предполагается 16 часов лекций, 8 часов семинаров и почти 80 часов внеаудиторной работы, что включает:</w:t>
            </w:r>
          </w:p>
          <w:p w:rsidR="001160EB" w:rsidRPr="001160EB" w:rsidRDefault="001160EB" w:rsidP="00CB44CE">
            <w:pPr>
              <w:numPr>
                <w:ilvl w:val="0"/>
                <w:numId w:val="1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представление теоретической  перспективы стратегического синтеза, что предполагает синтез всего существующего корпуса стратегической  теории в виде 10 дилемм стратегического менеджмента</w:t>
            </w:r>
          </w:p>
          <w:p w:rsidR="001160EB" w:rsidRPr="001160EB" w:rsidRDefault="001160EB" w:rsidP="00CB44CE">
            <w:pPr>
              <w:numPr>
                <w:ilvl w:val="0"/>
                <w:numId w:val="1"/>
              </w:numPr>
              <w:spacing w:after="120" w:line="360" w:lineRule="auto"/>
              <w:jc w:val="both"/>
              <w:rPr>
                <w:sz w:val="24"/>
                <w:szCs w:val="24"/>
              </w:rPr>
            </w:pPr>
            <w:r w:rsidRPr="001160EB">
              <w:rPr>
                <w:sz w:val="24"/>
                <w:szCs w:val="24"/>
                <w:lang w:val="ru-RU"/>
              </w:rPr>
              <w:t>освоение</w:t>
            </w:r>
            <w:r w:rsidRPr="001160EB">
              <w:rPr>
                <w:sz w:val="24"/>
                <w:szCs w:val="24"/>
              </w:rPr>
              <w:t xml:space="preserve"> </w:t>
            </w:r>
            <w:r w:rsidRPr="001160EB">
              <w:rPr>
                <w:sz w:val="24"/>
                <w:szCs w:val="24"/>
                <w:lang w:val="ru-RU"/>
              </w:rPr>
              <w:t>книги</w:t>
            </w:r>
            <w:r w:rsidRPr="001160EB">
              <w:rPr>
                <w:sz w:val="24"/>
                <w:szCs w:val="24"/>
              </w:rPr>
              <w:t xml:space="preserve"> de Wit B., Meyer R. Strategy Synthesis. </w:t>
            </w:r>
            <w:r w:rsidRPr="001160EB">
              <w:rPr>
                <w:sz w:val="24"/>
                <w:szCs w:val="24"/>
                <w:lang w:val="ru-RU"/>
              </w:rPr>
              <w:t>(3</w:t>
            </w:r>
            <w:r w:rsidRPr="001160EB">
              <w:rPr>
                <w:sz w:val="24"/>
                <w:szCs w:val="24"/>
                <w:vertAlign w:val="superscript"/>
              </w:rPr>
              <w:t>rd</w:t>
            </w:r>
            <w:r w:rsidRPr="001160EB">
              <w:rPr>
                <w:sz w:val="24"/>
                <w:szCs w:val="24"/>
              </w:rPr>
              <w:t xml:space="preserve"> edition -2010)</w:t>
            </w:r>
          </w:p>
          <w:p w:rsidR="001160EB" w:rsidRPr="001160EB" w:rsidRDefault="001160EB" w:rsidP="00CB44CE">
            <w:pPr>
              <w:numPr>
                <w:ilvl w:val="0"/>
                <w:numId w:val="1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ознакомление с кратким содержанием смысла работы и способа выявления  стратегических дилемм -- http://www.gurkov.ru/ten_theor/Entroduction.pdf</w:t>
            </w:r>
          </w:p>
          <w:p w:rsidR="001160EB" w:rsidRPr="001160EB" w:rsidRDefault="001160EB" w:rsidP="00CB44CE">
            <w:pPr>
              <w:numPr>
                <w:ilvl w:val="0"/>
                <w:numId w:val="1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 xml:space="preserve">ознакомление с работами (презентациями), выполненными студентами магистратуры ВШЭ по анализу стратегических дилемм в отдельных российских отраслях и компаниях в 2005-2006 гг. (все данные работы размещены на сайте </w:t>
            </w:r>
            <w:hyperlink r:id="rId8" w:history="1">
              <w:r w:rsidRPr="001160EB">
                <w:rPr>
                  <w:rStyle w:val="a8"/>
                  <w:sz w:val="24"/>
                  <w:szCs w:val="24"/>
                </w:rPr>
                <w:t>www</w:t>
              </w:r>
              <w:r w:rsidRPr="001160EB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Pr="001160EB">
                <w:rPr>
                  <w:rStyle w:val="a8"/>
                  <w:sz w:val="24"/>
                  <w:szCs w:val="24"/>
                </w:rPr>
                <w:t>gurkov</w:t>
              </w:r>
              <w:r w:rsidRPr="001160EB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Pr="001160EB">
                <w:rPr>
                  <w:rStyle w:val="a8"/>
                  <w:sz w:val="24"/>
                  <w:szCs w:val="24"/>
                </w:rPr>
                <w:t>ru</w:t>
              </w:r>
            </w:hyperlink>
            <w:r w:rsidRPr="001160EB">
              <w:rPr>
                <w:sz w:val="24"/>
                <w:szCs w:val="24"/>
                <w:lang w:val="ru-RU"/>
              </w:rPr>
              <w:t>)</w:t>
            </w:r>
          </w:p>
          <w:p w:rsidR="001160EB" w:rsidRPr="001160EB" w:rsidRDefault="001160EB" w:rsidP="00CB44CE">
            <w:pPr>
              <w:numPr>
                <w:ilvl w:val="0"/>
                <w:numId w:val="1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ознакомление с синтезом выполненных работ и презентацией итогового «стратегического генотипа» российской фирмы по результатам 2005-2006 гг.  http://www.gurkov.ru/ten_theor/conf.pdf</w:t>
            </w:r>
          </w:p>
          <w:p w:rsidR="001160EB" w:rsidRPr="001160EB" w:rsidRDefault="001160EB" w:rsidP="00CB44CE">
            <w:pPr>
              <w:numPr>
                <w:ilvl w:val="0"/>
                <w:numId w:val="1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отбор одной из презентаций (анализ отрасли в 2005 г., анализ отрасли и компании в 2006 г.) для повторного анализа, определения текущей ситуации в отрасли и заметных сдвигов, произошедших в 2005-2012 гг.</w:t>
            </w:r>
          </w:p>
          <w:p w:rsidR="001160EB" w:rsidRPr="001160EB" w:rsidRDefault="001160EB" w:rsidP="00CB44CE">
            <w:pPr>
              <w:numPr>
                <w:ilvl w:val="0"/>
                <w:numId w:val="1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 xml:space="preserve">подготовка презентации по результатам анализа текущей ситуации и сравнения с описанием отрасли в 2005-2006 гг. 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1160EB">
              <w:rPr>
                <w:b/>
                <w:sz w:val="24"/>
                <w:szCs w:val="24"/>
                <w:lang w:val="ru-RU"/>
              </w:rPr>
              <w:t>- способы организации дискуссии на семинаре (методы вовлечения студентов в обсуждение)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На семинаре проводится критический разбор презентаций по отдельным отраслям по состоянию на 2012 г. по следующим критериям:</w:t>
            </w:r>
          </w:p>
          <w:p w:rsidR="001160EB" w:rsidRPr="001160EB" w:rsidRDefault="001160EB" w:rsidP="00CB44CE">
            <w:pPr>
              <w:numPr>
                <w:ilvl w:val="0"/>
                <w:numId w:val="2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полнота представления исходной информации;</w:t>
            </w:r>
          </w:p>
          <w:p w:rsidR="001160EB" w:rsidRPr="001160EB" w:rsidRDefault="001160EB" w:rsidP="00CB44CE">
            <w:pPr>
              <w:numPr>
                <w:ilvl w:val="0"/>
                <w:numId w:val="2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 xml:space="preserve">убедительность доказательства положения с отдельными стратегическими дилеммами и общего стратегического профиля отрасли </w:t>
            </w:r>
            <w:r w:rsidRPr="001160EB">
              <w:rPr>
                <w:sz w:val="24"/>
                <w:szCs w:val="24"/>
                <w:lang w:val="ru-RU"/>
              </w:rPr>
              <w:lastRenderedPageBreak/>
              <w:t>в 2012 г.;</w:t>
            </w:r>
          </w:p>
          <w:p w:rsidR="001160EB" w:rsidRPr="001160EB" w:rsidRDefault="001160EB" w:rsidP="00CB44CE">
            <w:pPr>
              <w:numPr>
                <w:ilvl w:val="0"/>
                <w:numId w:val="2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доказательность произошедших в 2005-2012 гг. изменений;</w:t>
            </w:r>
          </w:p>
          <w:p w:rsidR="001160EB" w:rsidRPr="001160EB" w:rsidRDefault="001160EB" w:rsidP="00CB44CE">
            <w:pPr>
              <w:numPr>
                <w:ilvl w:val="0"/>
                <w:numId w:val="2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наглядность представления изменений по сравнению с исходным анализом 2005-2006 гг.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1160EB">
              <w:rPr>
                <w:b/>
                <w:sz w:val="24"/>
                <w:szCs w:val="24"/>
                <w:lang w:val="ru-RU"/>
              </w:rPr>
              <w:t>- способы вовлечения студентов в совместную работу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Для работы студенты разбиваются на группы численностью от 4 до 10 человек, презентация решений происходит от имени группы, при этом каждый участник группы физически должен участвовать в презентации и последующей защите решения.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1160EB">
              <w:rPr>
                <w:b/>
                <w:sz w:val="24"/>
                <w:szCs w:val="24"/>
                <w:lang w:val="ru-RU"/>
              </w:rPr>
              <w:t>- организация обратной связи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 xml:space="preserve">1) Приступая к выполнению задания, студенты были предупреждены, что их работы могут быть выложены в Интернет, что приводит к неожиданным последствиям. Так, в 2005 г. студенты, выполнявшие анализ золотодобывающей отрасли России, вскоре после размещения их презентации среди прочих на сайте </w:t>
            </w:r>
            <w:hyperlink r:id="rId9" w:history="1">
              <w:r w:rsidRPr="001160EB">
                <w:rPr>
                  <w:rStyle w:val="a8"/>
                  <w:sz w:val="24"/>
                  <w:szCs w:val="24"/>
                </w:rPr>
                <w:t>www</w:t>
              </w:r>
              <w:r w:rsidRPr="001160EB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Pr="001160EB">
                <w:rPr>
                  <w:rStyle w:val="a8"/>
                  <w:sz w:val="24"/>
                  <w:szCs w:val="24"/>
                </w:rPr>
                <w:t>gurkov</w:t>
              </w:r>
              <w:r w:rsidRPr="001160EB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Pr="001160EB">
                <w:rPr>
                  <w:rStyle w:val="a8"/>
                  <w:sz w:val="24"/>
                  <w:szCs w:val="24"/>
                </w:rPr>
                <w:t>ru</w:t>
              </w:r>
            </w:hyperlink>
            <w:r w:rsidRPr="001160EB">
              <w:rPr>
                <w:sz w:val="24"/>
                <w:szCs w:val="24"/>
                <w:lang w:val="ru-RU"/>
              </w:rPr>
              <w:t xml:space="preserve"> получили приглашение на работу от компании ОАО «Полюс» (возможно, поэтому в 2012 г. группа, выполнявшая повторный анализ золотодобывающей отрасли оказалась одной из самых многочисленных, достигнув предельной разрешенной численности – 10 человек).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2) В ходе семинара был проведен подробный анализ и сравнение качества выполненных работ. По результатам сравнения студенты признали, что «чемпионом» является презентация по сектору «Мороженое», имеющая минимальное количество «ляпов» и наиболее наглядное представление динамики изменений «профиля отрасли».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 xml:space="preserve">- </w:t>
            </w:r>
            <w:r w:rsidRPr="001160EB">
              <w:rPr>
                <w:b/>
                <w:sz w:val="24"/>
                <w:szCs w:val="24"/>
                <w:lang w:val="ru-RU"/>
              </w:rPr>
              <w:t>реальная цель выполнения работ и ожидаемые образовательные результаты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 xml:space="preserve">Предложенные задания имели реальной целью «примерку на себя» роли корпоративного аналитика, вооруженного, в отличие от иных своих коллег, знанием всего  корпуса современной стратегической теории и способного </w:t>
            </w:r>
            <w:r w:rsidRPr="001160EB">
              <w:rPr>
                <w:sz w:val="24"/>
                <w:szCs w:val="24"/>
                <w:lang w:val="ru-RU"/>
              </w:rPr>
              <w:lastRenderedPageBreak/>
              <w:t>производить из статистических и иных видов данных информацию, применимую для стратегического анализа и обоснования стратегических решений.</w:t>
            </w:r>
          </w:p>
          <w:p w:rsidR="001160EB" w:rsidRPr="001160EB" w:rsidRDefault="001160EB" w:rsidP="00CB44CE">
            <w:p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Ожидаемые образовательные результаты:</w:t>
            </w:r>
          </w:p>
          <w:p w:rsidR="001160EB" w:rsidRPr="001160EB" w:rsidRDefault="001160EB" w:rsidP="00CB44CE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расширение у студентов навыков “</w:t>
            </w:r>
            <w:r w:rsidRPr="001160EB">
              <w:rPr>
                <w:sz w:val="24"/>
                <w:szCs w:val="24"/>
              </w:rPr>
              <w:t>data</w:t>
            </w:r>
            <w:r w:rsidRPr="001160EB">
              <w:rPr>
                <w:sz w:val="24"/>
                <w:szCs w:val="24"/>
                <w:lang w:val="ru-RU"/>
              </w:rPr>
              <w:t xml:space="preserve"> </w:t>
            </w:r>
            <w:r w:rsidRPr="001160EB">
              <w:rPr>
                <w:sz w:val="24"/>
                <w:szCs w:val="24"/>
              </w:rPr>
              <w:t>mining</w:t>
            </w:r>
            <w:r w:rsidRPr="001160EB">
              <w:rPr>
                <w:sz w:val="24"/>
                <w:szCs w:val="24"/>
                <w:lang w:val="ru-RU"/>
              </w:rPr>
              <w:t>”, в частности, в использовании разнообразных источников информации – данных государственной статистики, отчетов аналитических агентств, рекомендаций инвестиционных компаний, оценок и прогнозов глобальных отраслевых ассоциаций и российских отраслевых ассоциаций, данных с сайтов компаний, публикаций текущей деловой прессы. Наиболее полно система источников представлена в презентациях mobilny_rynok-2012.</w:t>
            </w:r>
            <w:r w:rsidRPr="001160EB">
              <w:rPr>
                <w:sz w:val="24"/>
                <w:szCs w:val="24"/>
              </w:rPr>
              <w:t>pptx</w:t>
            </w:r>
            <w:r w:rsidRPr="001160EB">
              <w:rPr>
                <w:sz w:val="24"/>
                <w:szCs w:val="24"/>
                <w:lang w:val="ru-RU"/>
              </w:rPr>
              <w:t xml:space="preserve"> и zoloto_rynok-2012.</w:t>
            </w:r>
            <w:r w:rsidRPr="001160EB">
              <w:rPr>
                <w:sz w:val="24"/>
                <w:szCs w:val="24"/>
              </w:rPr>
              <w:t>pptx</w:t>
            </w:r>
            <w:r w:rsidRPr="001160EB">
              <w:rPr>
                <w:sz w:val="24"/>
                <w:szCs w:val="24"/>
                <w:lang w:val="ru-RU"/>
              </w:rPr>
              <w:t>;</w:t>
            </w:r>
          </w:p>
          <w:p w:rsidR="001160EB" w:rsidRPr="001160EB" w:rsidRDefault="001160EB" w:rsidP="00CB44CE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освоение способов поиска информации и построения трендов в условиях «выпадающих» точек наблюдения, прекращения выхода отдельных периодических изданий и «нестыкующихся» данных;</w:t>
            </w:r>
          </w:p>
          <w:p w:rsidR="001160EB" w:rsidRPr="001160EB" w:rsidRDefault="001160EB" w:rsidP="00CB44CE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выработку приемов творческой интерпретации данных и простановку количественных (экспертных) оценок по «мягким» («безякорным») шкалам</w:t>
            </w:r>
          </w:p>
          <w:p w:rsidR="001160EB" w:rsidRPr="001160EB" w:rsidRDefault="001160EB" w:rsidP="00CB44CE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выработку приемов аргументации проставления экспертных оценок, в том числе и в процедурах коллективной экспертизы;</w:t>
            </w:r>
          </w:p>
          <w:p w:rsidR="001160EB" w:rsidRPr="001160EB" w:rsidRDefault="001160EB" w:rsidP="00CB44CE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 xml:space="preserve"> получение наглядного представления о различной степени инерционности/вариативности стратегического контекста в отдельных отраслях. Последний пункт особенно важен, так как способствует воспитанию правильного (умеренно критического) подхода как к аналитическим материалам, так и особенно к управленческим академическим исследованиям эмпирической направленности</w:t>
            </w:r>
            <w:r w:rsidRPr="001160EB">
              <w:rPr>
                <w:rStyle w:val="ab"/>
                <w:sz w:val="24"/>
                <w:szCs w:val="24"/>
                <w:lang w:val="ru-RU"/>
              </w:rPr>
              <w:footnoteReference w:id="1"/>
            </w:r>
            <w:r w:rsidRPr="001160EB">
              <w:rPr>
                <w:sz w:val="24"/>
                <w:szCs w:val="24"/>
                <w:lang w:val="ru-RU"/>
              </w:rPr>
              <w:t xml:space="preserve">. </w:t>
            </w:r>
          </w:p>
          <w:p w:rsidR="001160EB" w:rsidRPr="001160EB" w:rsidRDefault="001160EB" w:rsidP="00CB44CE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b/>
                <w:sz w:val="24"/>
                <w:szCs w:val="24"/>
                <w:lang w:val="ru-RU"/>
              </w:rPr>
              <w:t xml:space="preserve">- порядок оценивания работы студентов на семинаре, элементы </w:t>
            </w:r>
            <w:r w:rsidRPr="001160EB">
              <w:rPr>
                <w:b/>
                <w:sz w:val="24"/>
                <w:szCs w:val="24"/>
                <w:lang w:val="ru-RU"/>
              </w:rPr>
              <w:lastRenderedPageBreak/>
              <w:t>кумулятивной оценки</w:t>
            </w:r>
            <w:r w:rsidRPr="001160EB">
              <w:rPr>
                <w:sz w:val="24"/>
                <w:szCs w:val="24"/>
                <w:lang w:val="ru-RU"/>
              </w:rPr>
              <w:t>.</w:t>
            </w:r>
          </w:p>
          <w:p w:rsidR="001160EB" w:rsidRPr="001160EB" w:rsidRDefault="001160EB" w:rsidP="00CB44CE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160EB" w:rsidRPr="001160EB" w:rsidRDefault="001160EB" w:rsidP="00CB44CE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160EB">
              <w:rPr>
                <w:sz w:val="24"/>
                <w:szCs w:val="24"/>
                <w:lang w:val="ru-RU"/>
              </w:rPr>
              <w:t>Данная работа занимает 40% в общей оценке студента по курсу</w:t>
            </w:r>
          </w:p>
        </w:tc>
      </w:tr>
    </w:tbl>
    <w:p w:rsidR="001160EB" w:rsidRPr="001160EB" w:rsidRDefault="001160EB" w:rsidP="001160EB">
      <w:pPr>
        <w:pStyle w:val="2"/>
        <w:ind w:firstLine="0"/>
        <w:rPr>
          <w:szCs w:val="24"/>
        </w:rPr>
      </w:pPr>
    </w:p>
    <w:sectPr w:rsidR="001160EB" w:rsidRPr="001160EB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69" w:rsidRDefault="00056369" w:rsidP="001160EB">
      <w:r>
        <w:separator/>
      </w:r>
    </w:p>
  </w:endnote>
  <w:endnote w:type="continuationSeparator" w:id="0">
    <w:p w:rsidR="00056369" w:rsidRDefault="00056369" w:rsidP="0011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2D" w:rsidRDefault="00056369" w:rsidP="00577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7A2D" w:rsidRDefault="00056369" w:rsidP="005772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2D" w:rsidRDefault="00056369" w:rsidP="00577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60EB">
      <w:rPr>
        <w:rStyle w:val="a7"/>
        <w:noProof/>
      </w:rPr>
      <w:t>1</w:t>
    </w:r>
    <w:r>
      <w:rPr>
        <w:rStyle w:val="a7"/>
      </w:rPr>
      <w:fldChar w:fldCharType="end"/>
    </w:r>
  </w:p>
  <w:p w:rsidR="00197A2D" w:rsidRDefault="00056369" w:rsidP="005772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69" w:rsidRDefault="00056369" w:rsidP="001160EB">
      <w:r>
        <w:separator/>
      </w:r>
    </w:p>
  </w:footnote>
  <w:footnote w:type="continuationSeparator" w:id="0">
    <w:p w:rsidR="00056369" w:rsidRDefault="00056369" w:rsidP="001160EB">
      <w:r>
        <w:continuationSeparator/>
      </w:r>
    </w:p>
  </w:footnote>
  <w:footnote w:id="1">
    <w:p w:rsidR="001160EB" w:rsidRPr="00D03785" w:rsidRDefault="001160EB" w:rsidP="001160EB">
      <w:pPr>
        <w:pStyle w:val="a9"/>
        <w:jc w:val="both"/>
        <w:rPr>
          <w:lang w:val="ru-RU"/>
        </w:rPr>
      </w:pPr>
      <w:r w:rsidRPr="001160EB">
        <w:rPr>
          <w:rStyle w:val="ab"/>
        </w:rPr>
        <w:footnoteRef/>
      </w:r>
      <w:r w:rsidRPr="001160EB">
        <w:rPr>
          <w:lang w:val="ru-RU"/>
        </w:rPr>
        <w:t xml:space="preserve"> В последние годы студентам факультета менеджмента НИУ ВШЭ усиленно прививается своеобразный «культ западных публикаций», особенно публикаций в ведущих управленческих журналах. В результате, студенты воспринимают статьи, в том числе и эмпирические,  «истиной в последней инстанции» независимо от даты публикации и, что особенно печально, не обращая внимания на  период сбора данных, послуживших основой для проверки исследовательских гипотез, выдвигаемых в статье.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2D" w:rsidRPr="003715A2" w:rsidRDefault="00056369" w:rsidP="0057727E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</w:t>
    </w:r>
    <w:r>
      <w:rPr>
        <w:sz w:val="24"/>
        <w:szCs w:val="24"/>
        <w:lang w:val="ru-RU"/>
      </w:rPr>
      <w:t xml:space="preserve"> </w:t>
    </w:r>
    <w:r>
      <w:rPr>
        <w:sz w:val="24"/>
        <w:szCs w:val="24"/>
        <w:lang w:val="ru-RU"/>
      </w:rPr>
      <w:t xml:space="preserve">НИУ </w:t>
    </w:r>
    <w:r>
      <w:rPr>
        <w:sz w:val="24"/>
        <w:szCs w:val="24"/>
        <w:lang w:val="ru-RU"/>
      </w:rPr>
      <w:t>В</w:t>
    </w:r>
    <w:r>
      <w:rPr>
        <w:sz w:val="24"/>
        <w:szCs w:val="24"/>
        <w:lang w:val="ru-RU"/>
      </w:rPr>
      <w:t>ШЭ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6D79"/>
    <w:multiLevelType w:val="hybridMultilevel"/>
    <w:tmpl w:val="E46A5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E4ED7"/>
    <w:multiLevelType w:val="hybridMultilevel"/>
    <w:tmpl w:val="280255D8"/>
    <w:lvl w:ilvl="0" w:tplc="A5E8366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E537A"/>
    <w:multiLevelType w:val="hybridMultilevel"/>
    <w:tmpl w:val="4E629D64"/>
    <w:lvl w:ilvl="0" w:tplc="CCFA23E4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EB"/>
    <w:rsid w:val="00056369"/>
    <w:rsid w:val="001160EB"/>
    <w:rsid w:val="004905B1"/>
    <w:rsid w:val="00E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1160EB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1160EB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0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60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1160EB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1160EB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1160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60E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1160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60E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1160EB"/>
  </w:style>
  <w:style w:type="character" w:styleId="a8">
    <w:name w:val="Hyperlink"/>
    <w:rsid w:val="001160EB"/>
    <w:rPr>
      <w:color w:val="0000FF"/>
      <w:u w:val="single"/>
    </w:rPr>
  </w:style>
  <w:style w:type="paragraph" w:styleId="a9">
    <w:name w:val="footnote text"/>
    <w:basedOn w:val="a"/>
    <w:link w:val="aa"/>
    <w:rsid w:val="001160EB"/>
  </w:style>
  <w:style w:type="character" w:customStyle="1" w:styleId="aa">
    <w:name w:val="Текст сноски Знак"/>
    <w:basedOn w:val="a0"/>
    <w:link w:val="a9"/>
    <w:rsid w:val="001160E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rsid w:val="001160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1160EB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1160EB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0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60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1160EB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1160EB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1160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60E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1160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60E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1160EB"/>
  </w:style>
  <w:style w:type="character" w:styleId="a8">
    <w:name w:val="Hyperlink"/>
    <w:rsid w:val="001160EB"/>
    <w:rPr>
      <w:color w:val="0000FF"/>
      <w:u w:val="single"/>
    </w:rPr>
  </w:style>
  <w:style w:type="paragraph" w:styleId="a9">
    <w:name w:val="footnote text"/>
    <w:basedOn w:val="a"/>
    <w:link w:val="aa"/>
    <w:rsid w:val="001160EB"/>
  </w:style>
  <w:style w:type="character" w:customStyle="1" w:styleId="aa">
    <w:name w:val="Текст сноски Знак"/>
    <w:basedOn w:val="a0"/>
    <w:link w:val="a9"/>
    <w:rsid w:val="001160E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rsid w:val="00116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rk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urk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Черненко Оксана Эдуардовна</cp:lastModifiedBy>
  <cp:revision>1</cp:revision>
  <dcterms:created xsi:type="dcterms:W3CDTF">2013-09-19T13:03:00Z</dcterms:created>
  <dcterms:modified xsi:type="dcterms:W3CDTF">2013-09-19T13:06:00Z</dcterms:modified>
</cp:coreProperties>
</file>