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4F9" w:rsidRPr="00F642A2" w:rsidRDefault="009C3B93" w:rsidP="00F642A2">
      <w:pPr>
        <w:pStyle w:val="2"/>
        <w:jc w:val="center"/>
        <w:rPr>
          <w:rFonts w:asciiTheme="minorHAnsi" w:hAnsiTheme="minorHAnsi"/>
          <w:color w:val="auto"/>
          <w:sz w:val="32"/>
          <w:szCs w:val="22"/>
        </w:rPr>
      </w:pPr>
      <w:r w:rsidRPr="00F642A2">
        <w:rPr>
          <w:rFonts w:asciiTheme="minorHAnsi" w:hAnsiTheme="minorHAnsi"/>
          <w:color w:val="auto"/>
          <w:sz w:val="32"/>
          <w:szCs w:val="22"/>
        </w:rPr>
        <w:t>Деловая игра</w:t>
      </w:r>
      <w:r w:rsidR="00772D4E" w:rsidRPr="00F642A2">
        <w:rPr>
          <w:rFonts w:asciiTheme="minorHAnsi" w:hAnsiTheme="minorHAnsi"/>
          <w:color w:val="auto"/>
          <w:sz w:val="32"/>
          <w:szCs w:val="22"/>
        </w:rPr>
        <w:t xml:space="preserve"> «</w:t>
      </w:r>
      <w:r w:rsidR="002A626A" w:rsidRPr="00F642A2">
        <w:rPr>
          <w:rFonts w:asciiTheme="minorHAnsi" w:hAnsiTheme="minorHAnsi"/>
          <w:color w:val="auto"/>
          <w:sz w:val="32"/>
          <w:szCs w:val="22"/>
        </w:rPr>
        <w:t>Управление запасами в цепях поставок</w:t>
      </w:r>
      <w:r w:rsidR="00772D4E" w:rsidRPr="00F642A2">
        <w:rPr>
          <w:rFonts w:asciiTheme="minorHAnsi" w:hAnsiTheme="minorHAnsi"/>
          <w:color w:val="auto"/>
          <w:sz w:val="32"/>
          <w:szCs w:val="22"/>
        </w:rPr>
        <w:t>»</w:t>
      </w:r>
      <w:r w:rsidR="0063471C">
        <w:rPr>
          <w:rStyle w:val="a5"/>
          <w:rFonts w:asciiTheme="minorHAnsi" w:hAnsiTheme="minorHAnsi"/>
          <w:color w:val="auto"/>
          <w:sz w:val="32"/>
          <w:szCs w:val="22"/>
        </w:rPr>
        <w:footnoteReference w:id="1"/>
      </w:r>
    </w:p>
    <w:p w:rsidR="00D634F9" w:rsidRDefault="00772D4E" w:rsidP="00772D4E">
      <w:pPr>
        <w:pStyle w:val="2"/>
        <w:rPr>
          <w:rFonts w:asciiTheme="minorHAnsi" w:hAnsiTheme="minorHAnsi"/>
          <w:i/>
          <w:color w:val="auto"/>
          <w:sz w:val="24"/>
          <w:szCs w:val="22"/>
        </w:rPr>
      </w:pPr>
      <w:r>
        <w:rPr>
          <w:rFonts w:asciiTheme="minorHAnsi" w:hAnsiTheme="minorHAnsi"/>
          <w:i/>
          <w:color w:val="auto"/>
          <w:sz w:val="24"/>
          <w:szCs w:val="22"/>
        </w:rPr>
        <w:t xml:space="preserve"> </w:t>
      </w:r>
      <w:r w:rsidR="00F642A2">
        <w:rPr>
          <w:rFonts w:asciiTheme="minorHAnsi" w:hAnsiTheme="minorHAnsi"/>
          <w:i/>
          <w:color w:val="auto"/>
          <w:sz w:val="24"/>
          <w:szCs w:val="22"/>
        </w:rPr>
        <w:t>Авторы</w:t>
      </w:r>
    </w:p>
    <w:p w:rsidR="00F642A2" w:rsidRDefault="00F642A2" w:rsidP="00F642A2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к.э.н., доцент кафедры логистики И.П. Эльяшевич (</w:t>
      </w:r>
      <w:hyperlink r:id="rId9" w:history="1">
        <w:r w:rsidRPr="004A35CE">
          <w:rPr>
            <w:rStyle w:val="af"/>
            <w:rFonts w:ascii="Arial" w:hAnsi="Arial" w:cs="Arial"/>
            <w:sz w:val="20"/>
            <w:szCs w:val="20"/>
            <w:shd w:val="clear" w:color="auto" w:fill="FFFFFF"/>
          </w:rPr>
          <w:t>ielyashevich@hse.ru</w:t>
        </w:r>
      </w:hyperlink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)</w:t>
      </w:r>
    </w:p>
    <w:p w:rsidR="00F642A2" w:rsidRPr="00F642A2" w:rsidRDefault="00F642A2" w:rsidP="00F642A2"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к.э.н.,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ст</w:t>
      </w:r>
      <w:proofErr w:type="gram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.п</w:t>
      </w:r>
      <w:proofErr w:type="gram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реподаватель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кафедры логистики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Т.В.Левина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(</w:t>
      </w:r>
      <w:hyperlink r:id="rId10" w:history="1">
        <w:r w:rsidRPr="004A35CE">
          <w:rPr>
            <w:rStyle w:val="af"/>
            <w:rFonts w:ascii="Arial" w:hAnsi="Arial" w:cs="Arial"/>
            <w:sz w:val="20"/>
            <w:szCs w:val="20"/>
            <w:shd w:val="clear" w:color="auto" w:fill="FFFFFF"/>
            <w:lang w:val="en-US"/>
          </w:rPr>
          <w:t>tlevina</w:t>
        </w:r>
        <w:r w:rsidRPr="00F642A2">
          <w:rPr>
            <w:rStyle w:val="af"/>
            <w:rFonts w:ascii="Arial" w:hAnsi="Arial" w:cs="Arial"/>
            <w:sz w:val="20"/>
            <w:szCs w:val="20"/>
            <w:shd w:val="clear" w:color="auto" w:fill="FFFFFF"/>
          </w:rPr>
          <w:t>@</w:t>
        </w:r>
        <w:r w:rsidRPr="004A35CE">
          <w:rPr>
            <w:rStyle w:val="af"/>
            <w:rFonts w:ascii="Arial" w:hAnsi="Arial" w:cs="Arial"/>
            <w:sz w:val="20"/>
            <w:szCs w:val="20"/>
            <w:shd w:val="clear" w:color="auto" w:fill="FFFFFF"/>
            <w:lang w:val="en-US"/>
          </w:rPr>
          <w:t>hse</w:t>
        </w:r>
        <w:r w:rsidRPr="00F642A2">
          <w:rPr>
            <w:rStyle w:val="af"/>
            <w:rFonts w:ascii="Arial" w:hAnsi="Arial" w:cs="Arial"/>
            <w:sz w:val="20"/>
            <w:szCs w:val="20"/>
            <w:shd w:val="clear" w:color="auto" w:fill="FFFFFF"/>
          </w:rPr>
          <w:t>.</w:t>
        </w:r>
        <w:proofErr w:type="spellStart"/>
        <w:r w:rsidRPr="004A35CE">
          <w:rPr>
            <w:rStyle w:val="af"/>
            <w:rFonts w:ascii="Arial" w:hAnsi="Arial" w:cs="Arial"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)</w:t>
      </w:r>
      <w:r w:rsidRPr="00F642A2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:rsidR="00D634F9" w:rsidRPr="008A67E8" w:rsidRDefault="009C3B93" w:rsidP="00D634F9">
      <w:pPr>
        <w:jc w:val="both"/>
        <w:rPr>
          <w:sz w:val="24"/>
        </w:rPr>
      </w:pPr>
      <w:r w:rsidRPr="008A67E8">
        <w:rPr>
          <w:sz w:val="24"/>
        </w:rPr>
        <w:t xml:space="preserve">Деловая игра основана на идее </w:t>
      </w:r>
      <w:proofErr w:type="spellStart"/>
      <w:r w:rsidR="00D634F9" w:rsidRPr="008A67E8">
        <w:rPr>
          <w:sz w:val="24"/>
        </w:rPr>
        <w:t>Beergame</w:t>
      </w:r>
      <w:proofErr w:type="spellEnd"/>
      <w:r w:rsidR="00D634F9" w:rsidRPr="008A67E8">
        <w:rPr>
          <w:sz w:val="24"/>
        </w:rPr>
        <w:t xml:space="preserve"> («Пивная игра»)</w:t>
      </w:r>
      <w:r w:rsidRPr="008A67E8">
        <w:rPr>
          <w:sz w:val="24"/>
        </w:rPr>
        <w:t>, которая</w:t>
      </w:r>
      <w:r w:rsidR="00D634F9" w:rsidRPr="008A67E8">
        <w:rPr>
          <w:sz w:val="24"/>
        </w:rPr>
        <w:t xml:space="preserve"> была разработана в 1989 году в </w:t>
      </w:r>
      <w:proofErr w:type="spellStart"/>
      <w:r w:rsidR="00D634F9" w:rsidRPr="008A67E8">
        <w:rPr>
          <w:sz w:val="24"/>
        </w:rPr>
        <w:t>Массачусатском</w:t>
      </w:r>
      <w:proofErr w:type="spellEnd"/>
      <w:r w:rsidR="00D634F9" w:rsidRPr="008A67E8">
        <w:rPr>
          <w:sz w:val="24"/>
        </w:rPr>
        <w:t xml:space="preserve"> университете</w:t>
      </w:r>
      <w:r w:rsidR="00772D4E">
        <w:rPr>
          <w:sz w:val="24"/>
        </w:rPr>
        <w:t>, о</w:t>
      </w:r>
      <w:r w:rsidR="00D634F9" w:rsidRPr="008A67E8">
        <w:rPr>
          <w:sz w:val="24"/>
        </w:rPr>
        <w:t xml:space="preserve">сновной целью </w:t>
      </w:r>
      <w:r w:rsidR="00772D4E">
        <w:rPr>
          <w:sz w:val="24"/>
        </w:rPr>
        <w:t>которой</w:t>
      </w:r>
      <w:r w:rsidR="00D634F9" w:rsidRPr="008A67E8">
        <w:rPr>
          <w:sz w:val="24"/>
        </w:rPr>
        <w:t xml:space="preserve"> является иллюстрация эффекта хлыста в цепях поставок. С развитием компьютерных технологий было создано </w:t>
      </w:r>
      <w:r w:rsidR="002A626A">
        <w:rPr>
          <w:sz w:val="24"/>
        </w:rPr>
        <w:t>несколько</w:t>
      </w:r>
      <w:r w:rsidR="00D634F9" w:rsidRPr="008A67E8">
        <w:rPr>
          <w:sz w:val="24"/>
        </w:rPr>
        <w:t xml:space="preserve"> автоматизированных симуляторов </w:t>
      </w:r>
      <w:proofErr w:type="spellStart"/>
      <w:r w:rsidR="00D634F9" w:rsidRPr="008A67E8">
        <w:rPr>
          <w:sz w:val="24"/>
        </w:rPr>
        <w:t>Beergame</w:t>
      </w:r>
      <w:proofErr w:type="spellEnd"/>
      <w:r w:rsidR="002A626A">
        <w:rPr>
          <w:sz w:val="24"/>
        </w:rPr>
        <w:t xml:space="preserve"> в классической постановке проблемы</w:t>
      </w:r>
      <w:r w:rsidR="00D634F9" w:rsidRPr="008A67E8">
        <w:rPr>
          <w:sz w:val="24"/>
        </w:rPr>
        <w:t xml:space="preserve">. Так же множество </w:t>
      </w:r>
      <w:proofErr w:type="gramStart"/>
      <w:r w:rsidR="00D634F9" w:rsidRPr="008A67E8">
        <w:rPr>
          <w:sz w:val="24"/>
        </w:rPr>
        <w:t>бизнес-школ</w:t>
      </w:r>
      <w:proofErr w:type="gramEnd"/>
      <w:r w:rsidR="00D634F9" w:rsidRPr="008A67E8">
        <w:rPr>
          <w:sz w:val="24"/>
        </w:rPr>
        <w:t xml:space="preserve">, университетов, учебных центров ведущих промышленных и торговых компаний создают новые версии данной популярной игры, адаптируя ее условия для собственных нужд и </w:t>
      </w:r>
      <w:r w:rsidR="00C47B0C" w:rsidRPr="008A67E8">
        <w:rPr>
          <w:sz w:val="24"/>
        </w:rPr>
        <w:t>имитации</w:t>
      </w:r>
      <w:r w:rsidR="00D634F9" w:rsidRPr="008A67E8">
        <w:rPr>
          <w:sz w:val="24"/>
        </w:rPr>
        <w:t xml:space="preserve"> различных бизнес-ситуаций.</w:t>
      </w:r>
      <w:r w:rsidR="00C47B0C" w:rsidRPr="008A67E8">
        <w:rPr>
          <w:sz w:val="24"/>
        </w:rPr>
        <w:t xml:space="preserve"> </w:t>
      </w:r>
    </w:p>
    <w:p w:rsidR="00772D4E" w:rsidRDefault="00E2511D" w:rsidP="00D634F9">
      <w:pPr>
        <w:jc w:val="both"/>
        <w:rPr>
          <w:sz w:val="24"/>
        </w:rPr>
      </w:pPr>
      <w:r w:rsidRPr="008A67E8">
        <w:rPr>
          <w:sz w:val="24"/>
        </w:rPr>
        <w:t>Игра ориентирована на группы, каждая из которых представляет интересы определенных контрагентов в цепи поставок. Количество участников в каждой группе определяются количеством звеньев (подразделений), принимающих участие в товародвижении,  обработке информационных сообщений и принятии решений</w:t>
      </w:r>
      <w:r w:rsidRPr="002A626A">
        <w:rPr>
          <w:sz w:val="24"/>
          <w:vertAlign w:val="subscript"/>
        </w:rPr>
        <w:t>.</w:t>
      </w:r>
      <w:r w:rsidR="00AA7C41" w:rsidRPr="008A67E8">
        <w:rPr>
          <w:sz w:val="24"/>
        </w:rPr>
        <w:t xml:space="preserve"> Чем больше количество игроков и составленных с их участием цепей поставок, тем больше различных ситуаций, стратегий и </w:t>
      </w:r>
      <w:r w:rsidRPr="008A67E8">
        <w:rPr>
          <w:sz w:val="24"/>
        </w:rPr>
        <w:t xml:space="preserve"> </w:t>
      </w:r>
      <w:r w:rsidR="00AA7C41" w:rsidRPr="008A67E8">
        <w:rPr>
          <w:sz w:val="24"/>
        </w:rPr>
        <w:t>технологий можно имитировать.</w:t>
      </w:r>
    </w:p>
    <w:p w:rsidR="00E06F56" w:rsidRDefault="008376D5" w:rsidP="00D634F9">
      <w:pPr>
        <w:jc w:val="both"/>
        <w:rPr>
          <w:sz w:val="28"/>
        </w:rPr>
      </w:pPr>
      <w:r>
        <w:rPr>
          <w:sz w:val="24"/>
        </w:rPr>
        <w:t xml:space="preserve">Для реализации </w:t>
      </w:r>
      <w:proofErr w:type="gramStart"/>
      <w:r>
        <w:rPr>
          <w:sz w:val="24"/>
        </w:rPr>
        <w:t>максимального</w:t>
      </w:r>
      <w:proofErr w:type="gramEnd"/>
      <w:r>
        <w:rPr>
          <w:sz w:val="24"/>
        </w:rPr>
        <w:t xml:space="preserve"> количество сценариев</w:t>
      </w:r>
      <w:r w:rsidR="00772D4E" w:rsidRPr="002A626A">
        <w:rPr>
          <w:sz w:val="24"/>
        </w:rPr>
        <w:t xml:space="preserve"> </w:t>
      </w:r>
      <w:r>
        <w:rPr>
          <w:sz w:val="24"/>
        </w:rPr>
        <w:t>число</w:t>
      </w:r>
      <w:r w:rsidR="00772D4E" w:rsidRPr="002A626A">
        <w:rPr>
          <w:sz w:val="24"/>
        </w:rPr>
        <w:t xml:space="preserve"> участников должно быть </w:t>
      </w:r>
      <w:r>
        <w:rPr>
          <w:sz w:val="24"/>
        </w:rPr>
        <w:t>фиксированным</w:t>
      </w:r>
      <w:r w:rsidR="00772D4E" w:rsidRPr="002A626A">
        <w:rPr>
          <w:sz w:val="24"/>
        </w:rPr>
        <w:t xml:space="preserve">. Так, </w:t>
      </w:r>
      <w:r>
        <w:rPr>
          <w:sz w:val="24"/>
        </w:rPr>
        <w:t>рекомендуется</w:t>
      </w:r>
      <w:r w:rsidR="00772D4E" w:rsidRPr="002A626A">
        <w:rPr>
          <w:sz w:val="24"/>
        </w:rPr>
        <w:t xml:space="preserve"> количество игроков в одной группе: </w:t>
      </w:r>
      <w:r>
        <w:rPr>
          <w:sz w:val="24"/>
        </w:rPr>
        <w:t xml:space="preserve"> </w:t>
      </w:r>
      <w:r w:rsidR="00772D4E" w:rsidRPr="002A626A">
        <w:rPr>
          <w:sz w:val="24"/>
        </w:rPr>
        <w:t xml:space="preserve">3 человека (для розничных компаний) до 5 человек (для производственного предприятия). Количество цепей поставок: до 4-х. Организация нескольких команд игроков </w:t>
      </w:r>
      <w:r>
        <w:rPr>
          <w:sz w:val="24"/>
        </w:rPr>
        <w:t>- «</w:t>
      </w:r>
      <w:r w:rsidR="00772D4E" w:rsidRPr="002A626A">
        <w:rPr>
          <w:sz w:val="24"/>
        </w:rPr>
        <w:t xml:space="preserve">цепей поставок» </w:t>
      </w:r>
      <w:proofErr w:type="gramStart"/>
      <w:r>
        <w:rPr>
          <w:sz w:val="24"/>
        </w:rPr>
        <w:t>-</w:t>
      </w:r>
      <w:r w:rsidR="00772D4E" w:rsidRPr="002A626A">
        <w:rPr>
          <w:sz w:val="24"/>
        </w:rPr>
        <w:t>п</w:t>
      </w:r>
      <w:proofErr w:type="gramEnd"/>
      <w:r w:rsidR="00772D4E" w:rsidRPr="002A626A">
        <w:rPr>
          <w:sz w:val="24"/>
        </w:rPr>
        <w:t>озволяет более полно проанализировать предпосылки и особенности поведения их участников при принятии решений.</w:t>
      </w:r>
      <w:r w:rsidR="00AA7C41" w:rsidRPr="002A626A">
        <w:rPr>
          <w:sz w:val="28"/>
        </w:rPr>
        <w:t xml:space="preserve"> </w:t>
      </w:r>
    </w:p>
    <w:p w:rsidR="00E2511D" w:rsidRPr="00E06F56" w:rsidRDefault="00E06F56" w:rsidP="00E06F56">
      <w:pPr>
        <w:rPr>
          <w:sz w:val="24"/>
        </w:rPr>
      </w:pPr>
      <w:r w:rsidRPr="00E06F56">
        <w:rPr>
          <w:sz w:val="24"/>
        </w:rPr>
        <w:t xml:space="preserve">В комплект игры входит: игровые поля для каждого из участников, </w:t>
      </w:r>
      <w:r>
        <w:rPr>
          <w:sz w:val="24"/>
        </w:rPr>
        <w:t xml:space="preserve">ролевые </w:t>
      </w:r>
      <w:r w:rsidRPr="00E06F56">
        <w:rPr>
          <w:sz w:val="24"/>
        </w:rPr>
        <w:t>инструкции, учетные ведомости, фишки</w:t>
      </w:r>
    </w:p>
    <w:p w:rsidR="002A626A" w:rsidRDefault="002A626A" w:rsidP="002A626A">
      <w:pPr>
        <w:keepNext/>
        <w:jc w:val="both"/>
      </w:pPr>
      <w:r>
        <w:object w:dxaOrig="16496" w:dyaOrig="81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30.95pt" o:ole="">
            <v:imagedata r:id="rId11" o:title=""/>
          </v:shape>
          <o:OLEObject Type="Embed" ProgID="Visio.Drawing.11" ShapeID="_x0000_i1025" DrawAspect="Content" ObjectID="_1544443369" r:id="rId12"/>
        </w:object>
      </w:r>
    </w:p>
    <w:p w:rsidR="00772D4E" w:rsidRPr="00F642A2" w:rsidRDefault="002A626A" w:rsidP="00F642A2">
      <w:r w:rsidRPr="00F642A2">
        <w:t xml:space="preserve">Рис. </w:t>
      </w:r>
      <w:r w:rsidR="00216726">
        <w:fldChar w:fldCharType="begin"/>
      </w:r>
      <w:r w:rsidR="00216726">
        <w:instrText xml:space="preserve"> SEQ Рис. \* ARABIC </w:instrText>
      </w:r>
      <w:r w:rsidR="00216726">
        <w:fldChar w:fldCharType="separate"/>
      </w:r>
      <w:r w:rsidRPr="00F642A2">
        <w:t>1</w:t>
      </w:r>
      <w:r w:rsidR="00216726">
        <w:fldChar w:fldCharType="end"/>
      </w:r>
      <w:r w:rsidRPr="00F642A2">
        <w:t xml:space="preserve"> Варианты распределения ролей участников</w:t>
      </w:r>
    </w:p>
    <w:p w:rsidR="00E2511D" w:rsidRPr="008A67E8" w:rsidRDefault="00772D4E" w:rsidP="00D634F9">
      <w:pPr>
        <w:jc w:val="both"/>
        <w:rPr>
          <w:sz w:val="24"/>
        </w:rPr>
      </w:pPr>
      <w:r>
        <w:rPr>
          <w:sz w:val="24"/>
        </w:rPr>
        <w:t xml:space="preserve">Еще </w:t>
      </w:r>
      <w:r w:rsidR="00E2511D" w:rsidRPr="008A67E8">
        <w:rPr>
          <w:sz w:val="24"/>
        </w:rPr>
        <w:t>одним из вариативных элементов игры является количество участников в цепи поставок и конфигурация материальных потоков.</w:t>
      </w:r>
    </w:p>
    <w:p w:rsidR="00117469" w:rsidRPr="008A67E8" w:rsidRDefault="00E2511D" w:rsidP="00D634F9">
      <w:pPr>
        <w:jc w:val="both"/>
        <w:rPr>
          <w:sz w:val="24"/>
        </w:rPr>
      </w:pPr>
      <w:r w:rsidRPr="008A67E8">
        <w:rPr>
          <w:sz w:val="24"/>
        </w:rPr>
        <w:t>Базовый вариант (</w:t>
      </w:r>
      <w:r w:rsidR="00117469" w:rsidRPr="008A67E8">
        <w:rPr>
          <w:sz w:val="24"/>
        </w:rPr>
        <w:fldChar w:fldCharType="begin"/>
      </w:r>
      <w:r w:rsidR="00117469" w:rsidRPr="008A67E8">
        <w:rPr>
          <w:sz w:val="24"/>
        </w:rPr>
        <w:instrText xml:space="preserve"> REF _Ref425254019 \h </w:instrText>
      </w:r>
      <w:r w:rsidR="00302929" w:rsidRPr="008A67E8">
        <w:rPr>
          <w:sz w:val="24"/>
        </w:rPr>
        <w:instrText xml:space="preserve"> \* MERGEFORMAT </w:instrText>
      </w:r>
      <w:r w:rsidR="00117469" w:rsidRPr="008A67E8">
        <w:rPr>
          <w:sz w:val="24"/>
        </w:rPr>
      </w:r>
      <w:r w:rsidR="00117469" w:rsidRPr="008A67E8">
        <w:rPr>
          <w:sz w:val="24"/>
        </w:rPr>
        <w:fldChar w:fldCharType="separate"/>
      </w:r>
      <w:r w:rsidR="002A626A" w:rsidRPr="008A67E8">
        <w:rPr>
          <w:sz w:val="24"/>
        </w:rPr>
        <w:t xml:space="preserve">Рис. </w:t>
      </w:r>
      <w:r w:rsidR="002A626A">
        <w:rPr>
          <w:noProof/>
          <w:sz w:val="24"/>
        </w:rPr>
        <w:t>2</w:t>
      </w:r>
      <w:r w:rsidR="00117469" w:rsidRPr="008A67E8">
        <w:rPr>
          <w:sz w:val="24"/>
        </w:rPr>
        <w:fldChar w:fldCharType="end"/>
      </w:r>
      <w:r w:rsidRPr="008A67E8">
        <w:rPr>
          <w:sz w:val="24"/>
        </w:rPr>
        <w:t>) включает 3-х</w:t>
      </w:r>
      <w:r w:rsidR="00AA7C41" w:rsidRPr="008A67E8">
        <w:rPr>
          <w:sz w:val="24"/>
        </w:rPr>
        <w:t xml:space="preserve"> контрагентов: розничная компания, посредник, производитель (роли конечного потребителя и поставщика сырья и материалов выполняет ведущий, задавая условия формирования спроса на готовую продукцию и предложения исходного сырья), связи прямые: контрагенты могут взаимодействовать только в пределах «своей» цепи поставок, даже если их несколько. </w:t>
      </w:r>
    </w:p>
    <w:p w:rsidR="00117469" w:rsidRPr="008A67E8" w:rsidRDefault="00F642A2" w:rsidP="00F642A2">
      <w:pPr>
        <w:keepNext/>
        <w:jc w:val="center"/>
        <w:rPr>
          <w:sz w:val="24"/>
        </w:rPr>
      </w:pPr>
      <w:r w:rsidRPr="008A67E8">
        <w:rPr>
          <w:sz w:val="24"/>
        </w:rPr>
        <w:object w:dxaOrig="4967" w:dyaOrig="4856">
          <v:shape id="_x0000_i1026" type="#_x0000_t75" style="width:191.4pt;height:187pt" o:ole="">
            <v:imagedata r:id="rId13" o:title=""/>
          </v:shape>
          <o:OLEObject Type="Embed" ProgID="Visio.Drawing.11" ShapeID="_x0000_i1026" DrawAspect="Content" ObjectID="_1544443370" r:id="rId14"/>
        </w:object>
      </w:r>
    </w:p>
    <w:p w:rsidR="00117469" w:rsidRPr="008A67E8" w:rsidRDefault="00117469" w:rsidP="00F642A2">
      <w:pPr>
        <w:jc w:val="center"/>
        <w:rPr>
          <w:sz w:val="24"/>
        </w:rPr>
      </w:pPr>
      <w:bookmarkStart w:id="0" w:name="_Ref425254019"/>
      <w:r w:rsidRPr="008A67E8">
        <w:rPr>
          <w:sz w:val="24"/>
        </w:rPr>
        <w:t xml:space="preserve">Рис. </w:t>
      </w:r>
      <w:r w:rsidR="002A626A">
        <w:rPr>
          <w:sz w:val="24"/>
        </w:rPr>
        <w:fldChar w:fldCharType="begin"/>
      </w:r>
      <w:r w:rsidR="002A626A">
        <w:rPr>
          <w:sz w:val="24"/>
        </w:rPr>
        <w:instrText xml:space="preserve"> SEQ Рис. \* ARABIC </w:instrText>
      </w:r>
      <w:r w:rsidR="002A626A">
        <w:rPr>
          <w:sz w:val="24"/>
        </w:rPr>
        <w:fldChar w:fldCharType="separate"/>
      </w:r>
      <w:r w:rsidR="002A626A">
        <w:rPr>
          <w:noProof/>
          <w:sz w:val="24"/>
        </w:rPr>
        <w:t>2</w:t>
      </w:r>
      <w:r w:rsidR="002A626A">
        <w:rPr>
          <w:sz w:val="24"/>
        </w:rPr>
        <w:fldChar w:fldCharType="end"/>
      </w:r>
      <w:bookmarkEnd w:id="0"/>
      <w:r w:rsidRPr="008A67E8">
        <w:rPr>
          <w:sz w:val="24"/>
        </w:rPr>
        <w:t xml:space="preserve"> Базовая конфигурация цепей поставок</w:t>
      </w:r>
    </w:p>
    <w:p w:rsidR="00E2511D" w:rsidRPr="008A67E8" w:rsidRDefault="00E36E55" w:rsidP="00D634F9">
      <w:pPr>
        <w:jc w:val="both"/>
        <w:rPr>
          <w:sz w:val="24"/>
        </w:rPr>
      </w:pPr>
      <w:r w:rsidRPr="008A67E8">
        <w:rPr>
          <w:sz w:val="24"/>
        </w:rPr>
        <w:t>Однако, для усиления негативных эффектов от неоптимальных решений в цепи поставок желательно увеличить количество посредников до 2-х (</w:t>
      </w:r>
      <w:r w:rsidR="00117469" w:rsidRPr="008A67E8">
        <w:rPr>
          <w:sz w:val="24"/>
        </w:rPr>
        <w:fldChar w:fldCharType="begin"/>
      </w:r>
      <w:r w:rsidR="00117469" w:rsidRPr="008A67E8">
        <w:rPr>
          <w:sz w:val="24"/>
        </w:rPr>
        <w:instrText xml:space="preserve"> REF _Ref425254118 \h </w:instrText>
      </w:r>
      <w:r w:rsidR="00302929" w:rsidRPr="008A67E8">
        <w:rPr>
          <w:sz w:val="24"/>
        </w:rPr>
        <w:instrText xml:space="preserve"> \* MERGEFORMAT </w:instrText>
      </w:r>
      <w:r w:rsidR="00117469" w:rsidRPr="008A67E8">
        <w:rPr>
          <w:sz w:val="24"/>
        </w:rPr>
      </w:r>
      <w:r w:rsidR="00117469" w:rsidRPr="008A67E8">
        <w:rPr>
          <w:sz w:val="24"/>
        </w:rPr>
        <w:fldChar w:fldCharType="separate"/>
      </w:r>
      <w:r w:rsidR="002A626A" w:rsidRPr="008A67E8">
        <w:rPr>
          <w:sz w:val="24"/>
        </w:rPr>
        <w:t xml:space="preserve">Рис. </w:t>
      </w:r>
      <w:r w:rsidR="002A626A">
        <w:rPr>
          <w:noProof/>
          <w:sz w:val="24"/>
        </w:rPr>
        <w:t>3</w:t>
      </w:r>
      <w:r w:rsidR="00117469" w:rsidRPr="008A67E8">
        <w:rPr>
          <w:sz w:val="24"/>
        </w:rPr>
        <w:fldChar w:fldCharType="end"/>
      </w:r>
      <w:r w:rsidRPr="008A67E8">
        <w:rPr>
          <w:sz w:val="24"/>
        </w:rPr>
        <w:t>), введя роли, например «оптовика» и «дистрибьютора»</w:t>
      </w:r>
      <w:bookmarkStart w:id="1" w:name="_GoBack"/>
      <w:bookmarkEnd w:id="1"/>
      <w:r w:rsidRPr="008A67E8">
        <w:rPr>
          <w:sz w:val="24"/>
        </w:rPr>
        <w:t>.</w:t>
      </w:r>
      <w:r w:rsidR="00117469" w:rsidRPr="008A67E8">
        <w:rPr>
          <w:sz w:val="24"/>
        </w:rPr>
        <w:t xml:space="preserve"> </w:t>
      </w:r>
    </w:p>
    <w:p w:rsidR="00AA7C41" w:rsidRPr="008A67E8" w:rsidRDefault="00F642A2" w:rsidP="00F642A2">
      <w:pPr>
        <w:jc w:val="center"/>
        <w:rPr>
          <w:sz w:val="24"/>
        </w:rPr>
      </w:pPr>
      <w:r w:rsidRPr="008A67E8">
        <w:rPr>
          <w:sz w:val="24"/>
        </w:rPr>
        <w:object w:dxaOrig="4931" w:dyaOrig="5814">
          <v:shape id="_x0000_i1027" type="#_x0000_t75" style="width:180.9pt;height:212.5pt" o:ole="">
            <v:imagedata r:id="rId15" o:title=""/>
          </v:shape>
          <o:OLEObject Type="Embed" ProgID="Visio.Drawing.11" ShapeID="_x0000_i1027" DrawAspect="Content" ObjectID="_1544443371" r:id="rId16"/>
        </w:object>
      </w:r>
    </w:p>
    <w:p w:rsidR="00117469" w:rsidRPr="008A67E8" w:rsidRDefault="00117469" w:rsidP="00F642A2">
      <w:pPr>
        <w:jc w:val="center"/>
        <w:rPr>
          <w:sz w:val="24"/>
        </w:rPr>
      </w:pPr>
      <w:bookmarkStart w:id="2" w:name="_Ref425254118"/>
      <w:r w:rsidRPr="008A67E8">
        <w:rPr>
          <w:sz w:val="24"/>
        </w:rPr>
        <w:t xml:space="preserve">Рис. </w:t>
      </w:r>
      <w:r w:rsidR="002A626A">
        <w:rPr>
          <w:sz w:val="24"/>
        </w:rPr>
        <w:fldChar w:fldCharType="begin"/>
      </w:r>
      <w:r w:rsidR="002A626A">
        <w:rPr>
          <w:sz w:val="24"/>
        </w:rPr>
        <w:instrText xml:space="preserve"> SEQ Рис. \* ARABIC </w:instrText>
      </w:r>
      <w:r w:rsidR="002A626A">
        <w:rPr>
          <w:sz w:val="24"/>
        </w:rPr>
        <w:fldChar w:fldCharType="separate"/>
      </w:r>
      <w:r w:rsidR="002A626A">
        <w:rPr>
          <w:noProof/>
          <w:sz w:val="24"/>
        </w:rPr>
        <w:t>3</w:t>
      </w:r>
      <w:r w:rsidR="002A626A">
        <w:rPr>
          <w:sz w:val="24"/>
        </w:rPr>
        <w:fldChar w:fldCharType="end"/>
      </w:r>
      <w:bookmarkEnd w:id="2"/>
      <w:r w:rsidRPr="008A67E8">
        <w:rPr>
          <w:sz w:val="24"/>
        </w:rPr>
        <w:t xml:space="preserve"> Расширенная конфигурация цепей поставок</w:t>
      </w:r>
    </w:p>
    <w:p w:rsidR="00117469" w:rsidRPr="008A67E8" w:rsidRDefault="00370DF7" w:rsidP="00D634F9">
      <w:pPr>
        <w:jc w:val="both"/>
        <w:rPr>
          <w:sz w:val="24"/>
        </w:rPr>
      </w:pPr>
      <w:r w:rsidRPr="008A67E8">
        <w:rPr>
          <w:sz w:val="24"/>
        </w:rPr>
        <w:t>К</w:t>
      </w:r>
      <w:r w:rsidR="00CD0022" w:rsidRPr="008A67E8">
        <w:rPr>
          <w:sz w:val="24"/>
        </w:rPr>
        <w:t>ак один из вариантов модификации можно рассматривать цепь поставок, в которой каждый контрагент обслуживает нескольких потребителей «вверх» по цепи поставок (</w:t>
      </w:r>
      <w:r w:rsidR="00CD0022" w:rsidRPr="008A67E8">
        <w:rPr>
          <w:sz w:val="24"/>
        </w:rPr>
        <w:fldChar w:fldCharType="begin"/>
      </w:r>
      <w:r w:rsidR="00CD0022" w:rsidRPr="008A67E8">
        <w:rPr>
          <w:sz w:val="24"/>
        </w:rPr>
        <w:instrText xml:space="preserve"> REF _Ref425254659 \h </w:instrText>
      </w:r>
      <w:r w:rsidR="00302929" w:rsidRPr="008A67E8">
        <w:rPr>
          <w:sz w:val="24"/>
        </w:rPr>
        <w:instrText xml:space="preserve"> \* MERGEFORMAT </w:instrText>
      </w:r>
      <w:r w:rsidR="00CD0022" w:rsidRPr="008A67E8">
        <w:rPr>
          <w:sz w:val="24"/>
        </w:rPr>
      </w:r>
      <w:r w:rsidR="00CD0022" w:rsidRPr="008A67E8">
        <w:rPr>
          <w:sz w:val="24"/>
        </w:rPr>
        <w:fldChar w:fldCharType="separate"/>
      </w:r>
      <w:r w:rsidR="002A626A" w:rsidRPr="008A67E8">
        <w:rPr>
          <w:sz w:val="24"/>
        </w:rPr>
        <w:t xml:space="preserve">Рис. </w:t>
      </w:r>
      <w:r w:rsidR="002A626A">
        <w:rPr>
          <w:noProof/>
          <w:sz w:val="24"/>
        </w:rPr>
        <w:t>4</w:t>
      </w:r>
      <w:r w:rsidR="00CD0022" w:rsidRPr="008A67E8">
        <w:rPr>
          <w:sz w:val="24"/>
        </w:rPr>
        <w:fldChar w:fldCharType="end"/>
      </w:r>
      <w:r w:rsidR="00CD0022" w:rsidRPr="008A67E8">
        <w:rPr>
          <w:sz w:val="24"/>
        </w:rPr>
        <w:t xml:space="preserve">) или каждый из участников может заказывать товар у любого поставщика (или у обоих сразу) – Рис.4. </w:t>
      </w:r>
    </w:p>
    <w:p w:rsidR="00CD0022" w:rsidRPr="008A67E8" w:rsidRDefault="00F642A2" w:rsidP="00F642A2">
      <w:pPr>
        <w:keepNext/>
        <w:jc w:val="center"/>
        <w:rPr>
          <w:sz w:val="24"/>
        </w:rPr>
      </w:pPr>
      <w:r w:rsidRPr="008A67E8">
        <w:rPr>
          <w:sz w:val="24"/>
        </w:rPr>
        <w:object w:dxaOrig="7825" w:dyaOrig="10141">
          <v:shape id="_x0000_i1028" type="#_x0000_t75" style="width:269.55pt;height:348.6pt" o:ole="">
            <v:imagedata r:id="rId17" o:title=""/>
          </v:shape>
          <o:OLEObject Type="Embed" ProgID="Visio.Drawing.11" ShapeID="_x0000_i1028" DrawAspect="Content" ObjectID="_1544443372" r:id="rId18"/>
        </w:object>
      </w:r>
    </w:p>
    <w:p w:rsidR="00CD0022" w:rsidRPr="008A67E8" w:rsidRDefault="00CD0022" w:rsidP="00F642A2">
      <w:pPr>
        <w:jc w:val="center"/>
        <w:rPr>
          <w:sz w:val="24"/>
        </w:rPr>
      </w:pPr>
      <w:bookmarkStart w:id="3" w:name="_Ref425254659"/>
      <w:r w:rsidRPr="008A67E8">
        <w:rPr>
          <w:sz w:val="24"/>
        </w:rPr>
        <w:t xml:space="preserve">Рис. </w:t>
      </w:r>
      <w:r w:rsidR="002A626A">
        <w:rPr>
          <w:sz w:val="24"/>
        </w:rPr>
        <w:fldChar w:fldCharType="begin"/>
      </w:r>
      <w:r w:rsidR="002A626A">
        <w:rPr>
          <w:sz w:val="24"/>
        </w:rPr>
        <w:instrText xml:space="preserve"> SEQ Рис. \* ARABIC </w:instrText>
      </w:r>
      <w:r w:rsidR="002A626A">
        <w:rPr>
          <w:sz w:val="24"/>
        </w:rPr>
        <w:fldChar w:fldCharType="separate"/>
      </w:r>
      <w:r w:rsidR="002A626A">
        <w:rPr>
          <w:noProof/>
          <w:sz w:val="24"/>
        </w:rPr>
        <w:t>4</w:t>
      </w:r>
      <w:r w:rsidR="002A626A">
        <w:rPr>
          <w:sz w:val="24"/>
        </w:rPr>
        <w:fldChar w:fldCharType="end"/>
      </w:r>
      <w:bookmarkEnd w:id="3"/>
      <w:r w:rsidRPr="008A67E8">
        <w:rPr>
          <w:sz w:val="24"/>
        </w:rPr>
        <w:t xml:space="preserve"> Централизованная конфигурация цепи поставок</w:t>
      </w:r>
    </w:p>
    <w:p w:rsidR="00CD0022" w:rsidRPr="008A67E8" w:rsidRDefault="00F642A2" w:rsidP="00F642A2">
      <w:pPr>
        <w:keepNext/>
        <w:spacing w:line="360" w:lineRule="auto"/>
        <w:jc w:val="center"/>
        <w:rPr>
          <w:sz w:val="24"/>
        </w:rPr>
      </w:pPr>
      <w:r w:rsidRPr="008A67E8">
        <w:rPr>
          <w:sz w:val="24"/>
        </w:rPr>
        <w:object w:dxaOrig="4967" w:dyaOrig="4368">
          <v:shape id="_x0000_i1029" type="#_x0000_t75" style="width:198.45pt;height:174.75pt" o:ole="">
            <v:imagedata r:id="rId19" o:title=""/>
          </v:shape>
          <o:OLEObject Type="Embed" ProgID="Visio.Drawing.11" ShapeID="_x0000_i1029" DrawAspect="Content" ObjectID="_1544443373" r:id="rId20"/>
        </w:object>
      </w:r>
    </w:p>
    <w:p w:rsidR="00D634F9" w:rsidRPr="008A67E8" w:rsidRDefault="00CD0022" w:rsidP="00F642A2">
      <w:pPr>
        <w:jc w:val="center"/>
        <w:rPr>
          <w:sz w:val="24"/>
        </w:rPr>
      </w:pPr>
      <w:bookmarkStart w:id="4" w:name="_Ref425271121"/>
      <w:r w:rsidRPr="008A67E8">
        <w:rPr>
          <w:sz w:val="24"/>
        </w:rPr>
        <w:t xml:space="preserve">Рис. </w:t>
      </w:r>
      <w:r w:rsidR="002A626A">
        <w:rPr>
          <w:sz w:val="24"/>
        </w:rPr>
        <w:fldChar w:fldCharType="begin"/>
      </w:r>
      <w:r w:rsidR="002A626A">
        <w:rPr>
          <w:sz w:val="24"/>
        </w:rPr>
        <w:instrText xml:space="preserve"> SEQ Рис. \* ARABIC </w:instrText>
      </w:r>
      <w:r w:rsidR="002A626A">
        <w:rPr>
          <w:sz w:val="24"/>
        </w:rPr>
        <w:fldChar w:fldCharType="separate"/>
      </w:r>
      <w:r w:rsidR="002A626A">
        <w:rPr>
          <w:noProof/>
          <w:sz w:val="24"/>
        </w:rPr>
        <w:t>5</w:t>
      </w:r>
      <w:r w:rsidR="002A626A">
        <w:rPr>
          <w:sz w:val="24"/>
        </w:rPr>
        <w:fldChar w:fldCharType="end"/>
      </w:r>
      <w:bookmarkEnd w:id="4"/>
      <w:r w:rsidRPr="008A67E8">
        <w:rPr>
          <w:sz w:val="24"/>
        </w:rPr>
        <w:t xml:space="preserve"> Диверсифицированная цепь поставок</w:t>
      </w:r>
    </w:p>
    <w:p w:rsidR="00D634F9" w:rsidRPr="008A67E8" w:rsidRDefault="00CD0022" w:rsidP="00147797">
      <w:pPr>
        <w:jc w:val="both"/>
        <w:rPr>
          <w:sz w:val="24"/>
        </w:rPr>
      </w:pPr>
      <w:r w:rsidRPr="008A67E8">
        <w:rPr>
          <w:sz w:val="24"/>
        </w:rPr>
        <w:t>Данные модификации желательно использовать после проигрывания базового или расширенного вариантов</w:t>
      </w:r>
      <w:r w:rsidR="00370DF7" w:rsidRPr="008A67E8">
        <w:rPr>
          <w:sz w:val="24"/>
        </w:rPr>
        <w:t xml:space="preserve"> при</w:t>
      </w:r>
      <w:r w:rsidRPr="008A67E8">
        <w:rPr>
          <w:sz w:val="24"/>
        </w:rPr>
        <w:t xml:space="preserve"> попытк</w:t>
      </w:r>
      <w:r w:rsidR="00370DF7" w:rsidRPr="008A67E8">
        <w:rPr>
          <w:sz w:val="24"/>
        </w:rPr>
        <w:t>е</w:t>
      </w:r>
      <w:r w:rsidRPr="008A67E8">
        <w:rPr>
          <w:sz w:val="24"/>
        </w:rPr>
        <w:t xml:space="preserve"> нивелирования выявленных негативных эффектов и исследования дополнительных рисков, связанных с более сложными конфигурациями цепей поставок и </w:t>
      </w:r>
      <w:r w:rsidR="00147797" w:rsidRPr="008A67E8">
        <w:rPr>
          <w:sz w:val="24"/>
        </w:rPr>
        <w:t xml:space="preserve">типами </w:t>
      </w:r>
      <w:r w:rsidRPr="008A67E8">
        <w:rPr>
          <w:sz w:val="24"/>
        </w:rPr>
        <w:t>взаимоотно</w:t>
      </w:r>
      <w:r w:rsidR="00147797" w:rsidRPr="008A67E8">
        <w:rPr>
          <w:sz w:val="24"/>
        </w:rPr>
        <w:t>шений между контрагентами</w:t>
      </w:r>
      <w:r w:rsidRPr="008A67E8">
        <w:rPr>
          <w:sz w:val="24"/>
        </w:rPr>
        <w:t>.</w:t>
      </w:r>
    </w:p>
    <w:p w:rsidR="000D4224" w:rsidRPr="008A67E8" w:rsidRDefault="00147797" w:rsidP="00AA586D">
      <w:pPr>
        <w:jc w:val="both"/>
        <w:rPr>
          <w:sz w:val="24"/>
        </w:rPr>
      </w:pPr>
      <w:r w:rsidRPr="008A67E8">
        <w:rPr>
          <w:sz w:val="24"/>
        </w:rPr>
        <w:t xml:space="preserve">Факторы, влияющие на принятие решений участников игры, могут быть сколько угодно многообразными. Это и колебания спроса (основной фактор, задаваемый ведущим), и ограничения и колебания предложения сырья, риски задержки поставки и утраты или повреждения груза, изменение затрат на складирования (и/или транспортировку, если такой фактор буден введен в условия игры). Вторичные риски, связанные с реакцией конечного потребителя или поставщика сырья </w:t>
      </w:r>
      <w:r w:rsidR="00AA586D" w:rsidRPr="008A67E8">
        <w:rPr>
          <w:sz w:val="24"/>
        </w:rPr>
        <w:t>на</w:t>
      </w:r>
      <w:r w:rsidRPr="008A67E8">
        <w:rPr>
          <w:sz w:val="24"/>
        </w:rPr>
        <w:t xml:space="preserve"> продолжительный дефицит или отсутствие заказов со стороны контрагентов в цепи поставок и т.п.</w:t>
      </w:r>
      <w:r w:rsidR="00AA586D" w:rsidRPr="008A67E8">
        <w:rPr>
          <w:sz w:val="24"/>
        </w:rPr>
        <w:t xml:space="preserve"> Условия игры могут включать так же решение проблем ценообразования в цепи поставок</w:t>
      </w:r>
      <w:r w:rsidR="009C3B93" w:rsidRPr="008A67E8">
        <w:rPr>
          <w:sz w:val="24"/>
        </w:rPr>
        <w:t>, симуляция реакции на политику скидок и повышения цен продавцов</w:t>
      </w:r>
      <w:r w:rsidR="00AA586D" w:rsidRPr="008A67E8">
        <w:rPr>
          <w:sz w:val="24"/>
        </w:rPr>
        <w:t xml:space="preserve">. В процессе игры каждое звено цепи поставок вправе принимать любое решение относительно величины заказа. Каждое звено стремится минимизировать собственные издержки (максимизировать прибыль), при этом в основном варианте игры выделяется два вида затрат: затраты на хранение единицы продукции </w:t>
      </w:r>
      <w:r w:rsidR="007A05C3">
        <w:rPr>
          <w:sz w:val="24"/>
        </w:rPr>
        <w:t xml:space="preserve"> </w:t>
      </w:r>
      <w:r w:rsidR="00AA586D" w:rsidRPr="008A67E8">
        <w:rPr>
          <w:sz w:val="24"/>
        </w:rPr>
        <w:t xml:space="preserve"> и штраф за </w:t>
      </w:r>
      <w:r w:rsidR="007A05C3">
        <w:rPr>
          <w:sz w:val="24"/>
        </w:rPr>
        <w:t>неудовлетворенный спрос/дефицит</w:t>
      </w:r>
      <w:r w:rsidR="00AA586D" w:rsidRPr="008A67E8">
        <w:rPr>
          <w:sz w:val="24"/>
        </w:rPr>
        <w:t>. Одной из полезных модификаций базового варианта игры считае</w:t>
      </w:r>
      <w:r w:rsidR="007A05C3">
        <w:rPr>
          <w:sz w:val="24"/>
        </w:rPr>
        <w:t xml:space="preserve">м </w:t>
      </w:r>
      <w:r w:rsidR="00AA586D" w:rsidRPr="008A67E8">
        <w:rPr>
          <w:sz w:val="24"/>
        </w:rPr>
        <w:t>дифференциаци</w:t>
      </w:r>
      <w:r w:rsidR="007A05C3">
        <w:rPr>
          <w:sz w:val="24"/>
        </w:rPr>
        <w:t>ю</w:t>
      </w:r>
      <w:r w:rsidR="00AA586D" w:rsidRPr="008A67E8">
        <w:rPr>
          <w:sz w:val="24"/>
        </w:rPr>
        <w:t xml:space="preserve"> ставок затрат на хранение и издержек, связанных с дефицитом (</w:t>
      </w:r>
      <w:r w:rsidR="009C3B93" w:rsidRPr="008A67E8">
        <w:rPr>
          <w:sz w:val="24"/>
        </w:rPr>
        <w:t>их увеличение по мере «приближения» к конечному потребителю</w:t>
      </w:r>
      <w:r w:rsidR="00AA586D" w:rsidRPr="008A67E8">
        <w:rPr>
          <w:sz w:val="24"/>
        </w:rPr>
        <w:t xml:space="preserve">).  Есть одно строгое условие, которое должно непременно выполняться: звенья цепи поставок не должны обмениваться между собой никакой информацией кроме </w:t>
      </w:r>
      <w:r w:rsidR="009C3B93" w:rsidRPr="008A67E8">
        <w:rPr>
          <w:sz w:val="24"/>
        </w:rPr>
        <w:t>базовых условий поставок (</w:t>
      </w:r>
      <w:r w:rsidR="00AA586D" w:rsidRPr="008A67E8">
        <w:rPr>
          <w:sz w:val="24"/>
        </w:rPr>
        <w:t>размера заказа</w:t>
      </w:r>
      <w:r w:rsidR="009C3B93" w:rsidRPr="008A67E8">
        <w:rPr>
          <w:sz w:val="24"/>
        </w:rPr>
        <w:t>)</w:t>
      </w:r>
      <w:r w:rsidR="00AA586D" w:rsidRPr="008A67E8">
        <w:rPr>
          <w:sz w:val="24"/>
        </w:rPr>
        <w:t xml:space="preserve">. Информация о спросе конечного потребителя есть только у розничного продавца. </w:t>
      </w:r>
      <w:r w:rsidR="00511D41" w:rsidRPr="008A67E8">
        <w:rPr>
          <w:sz w:val="24"/>
        </w:rPr>
        <w:t>В дальнейшем, п</w:t>
      </w:r>
      <w:r w:rsidR="00AA586D" w:rsidRPr="008A67E8">
        <w:rPr>
          <w:sz w:val="24"/>
        </w:rPr>
        <w:t>ри проигрывании способов нивелирования эффекта хлыста в цепи поставок возможно снятие данного ограничения. Каждый период времени покупатель (наблюдатель) размещает у розничного продавца свой заказ. Ориентируясь на спрос потребителя, розничный продавец размещает заказ у оптового продавца. Оптовый продавец размещает заказ у дистрибьютора. И так далее по цепи поставок</w:t>
      </w:r>
      <w:r w:rsidR="00511D41" w:rsidRPr="008A67E8">
        <w:rPr>
          <w:sz w:val="24"/>
        </w:rPr>
        <w:t>. Кроме того возможно имитировать информационные потоки внутри предприятия, при достаточном количестве участников делегировав различные задачи соответствующим подразделениям</w:t>
      </w:r>
      <w:r w:rsidR="009A06F4" w:rsidRPr="008A67E8">
        <w:rPr>
          <w:sz w:val="24"/>
        </w:rPr>
        <w:t xml:space="preserve">, меняя их состав в зависимости от конфигурации цепи поставок. Так, например, при первых трех вариантах  в </w:t>
      </w:r>
      <w:r w:rsidR="009A06F4" w:rsidRPr="008A67E8">
        <w:rPr>
          <w:sz w:val="24"/>
        </w:rPr>
        <w:lastRenderedPageBreak/>
        <w:t>составе контрагентов-посредников и рознице достаточно двух подразделений: отдел продаж и отдел логистики, при четвертом варианте желательно ввести отдел закупок, представитель которого будет принимать решение, у какого конкретно поставщика и в каком объеме будет осуществляться закупка товара.</w:t>
      </w:r>
    </w:p>
    <w:p w:rsidR="00AA586D" w:rsidRPr="008A67E8" w:rsidRDefault="00AA586D" w:rsidP="00AA586D">
      <w:pPr>
        <w:jc w:val="both"/>
        <w:rPr>
          <w:sz w:val="24"/>
        </w:rPr>
      </w:pPr>
      <w:r w:rsidRPr="008A67E8">
        <w:rPr>
          <w:sz w:val="24"/>
        </w:rPr>
        <w:t xml:space="preserve">Стоит отметить, что у каждого звена цепи поставок есть некоторая задержка в поставке, которая имитирует время, необходимое на получение, обработку, комплектацию, </w:t>
      </w:r>
      <w:r w:rsidR="009C3B93" w:rsidRPr="008A67E8">
        <w:rPr>
          <w:sz w:val="24"/>
        </w:rPr>
        <w:t>доставку</w:t>
      </w:r>
      <w:r w:rsidRPr="008A67E8">
        <w:rPr>
          <w:sz w:val="24"/>
        </w:rPr>
        <w:t xml:space="preserve"> заказа. </w:t>
      </w:r>
    </w:p>
    <w:p w:rsidR="000D4224" w:rsidRPr="008A67E8" w:rsidRDefault="000D4224" w:rsidP="00AA586D">
      <w:pPr>
        <w:jc w:val="both"/>
        <w:rPr>
          <w:sz w:val="24"/>
        </w:rPr>
      </w:pPr>
      <w:r w:rsidRPr="008A67E8">
        <w:rPr>
          <w:sz w:val="24"/>
        </w:rPr>
        <w:t>Все поступающие заказы в обязательном порядке должны быть выполнены. Если имеющегося на складе запаса не хватает для выполнения текущего заказа и покрытия дефицита, то потребность клиента должна быть удовлетворена при последующих раундах игры.</w:t>
      </w:r>
      <w:r w:rsidR="009A06F4" w:rsidRPr="008A67E8">
        <w:rPr>
          <w:sz w:val="24"/>
        </w:rPr>
        <w:t xml:space="preserve"> В игре могут быть заданы условия, </w:t>
      </w:r>
      <w:r w:rsidR="00A911FC" w:rsidRPr="008A67E8">
        <w:rPr>
          <w:sz w:val="24"/>
        </w:rPr>
        <w:t>более приближенные к реальной</w:t>
      </w:r>
      <w:r w:rsidR="009A06F4" w:rsidRPr="008A67E8">
        <w:rPr>
          <w:sz w:val="24"/>
        </w:rPr>
        <w:t xml:space="preserve"> реакцией на дефицит различных участников цепи поставок. Так</w:t>
      </w:r>
      <w:r w:rsidR="00A911FC" w:rsidRPr="008A67E8">
        <w:rPr>
          <w:sz w:val="24"/>
        </w:rPr>
        <w:t>, рекомендуется учитывать, что конечный потребитель не будет ожидать, когда розница будет иметь возможность компенсировать дефицит, и может отказаться от покупки в данной розничной точке в следующий раз (система «с отказами»). В тоже время посредники или производственные компании должны компенсировать недоставленный в срок товар за счет штрафов (система «с отказами») и/или при последующих поставках (система «с ожиданием»).</w:t>
      </w:r>
    </w:p>
    <w:p w:rsidR="00611A3B" w:rsidRPr="008A67E8" w:rsidRDefault="00611A3B" w:rsidP="0063471C">
      <w:pPr>
        <w:rPr>
          <w:sz w:val="24"/>
        </w:rPr>
      </w:pPr>
      <w:r w:rsidRPr="008A67E8">
        <w:rPr>
          <w:sz w:val="24"/>
        </w:rPr>
        <w:t xml:space="preserve">В конце игры осуществляется подсчет затрат и издержек (в </w:t>
      </w:r>
      <w:r w:rsidR="008A1A9A" w:rsidRPr="008A67E8">
        <w:rPr>
          <w:sz w:val="24"/>
        </w:rPr>
        <w:t xml:space="preserve">некоторых </w:t>
      </w:r>
      <w:r w:rsidRPr="008A67E8">
        <w:rPr>
          <w:sz w:val="24"/>
        </w:rPr>
        <w:t xml:space="preserve">модификациях игры прибылей и убытков), построение графиков </w:t>
      </w:r>
      <w:r w:rsidR="008A1A9A" w:rsidRPr="008A67E8">
        <w:rPr>
          <w:sz w:val="24"/>
        </w:rPr>
        <w:t xml:space="preserve">динамики </w:t>
      </w:r>
      <w:r w:rsidRPr="008A67E8">
        <w:rPr>
          <w:sz w:val="24"/>
        </w:rPr>
        <w:t xml:space="preserve">спроса, заказов поставщику, запасов и дефицита </w:t>
      </w:r>
      <w:r w:rsidR="00CA0AC1" w:rsidRPr="008A67E8">
        <w:rPr>
          <w:sz w:val="24"/>
        </w:rPr>
        <w:t xml:space="preserve"> </w:t>
      </w:r>
      <w:r w:rsidRPr="008A67E8">
        <w:rPr>
          <w:sz w:val="24"/>
        </w:rPr>
        <w:t xml:space="preserve">и разбор стратегий </w:t>
      </w:r>
      <w:r w:rsidR="008A1A9A" w:rsidRPr="008A67E8">
        <w:rPr>
          <w:sz w:val="24"/>
        </w:rPr>
        <w:t xml:space="preserve">и поведения </w:t>
      </w:r>
      <w:r w:rsidRPr="008A67E8">
        <w:rPr>
          <w:sz w:val="24"/>
        </w:rPr>
        <w:t>групп участников</w:t>
      </w:r>
      <w:r w:rsidR="00CA0AC1" w:rsidRPr="008A67E8">
        <w:rPr>
          <w:sz w:val="24"/>
        </w:rPr>
        <w:t xml:space="preserve">, </w:t>
      </w:r>
      <w:r w:rsidR="009771DC" w:rsidRPr="008A67E8">
        <w:rPr>
          <w:sz w:val="24"/>
        </w:rPr>
        <w:t xml:space="preserve">факторов принятия решений, </w:t>
      </w:r>
      <w:r w:rsidR="00CA0AC1" w:rsidRPr="008A67E8">
        <w:rPr>
          <w:sz w:val="24"/>
        </w:rPr>
        <w:t xml:space="preserve">в том числе принципы </w:t>
      </w:r>
      <w:proofErr w:type="spellStart"/>
      <w:r w:rsidR="00CA0AC1" w:rsidRPr="008A67E8">
        <w:rPr>
          <w:sz w:val="24"/>
        </w:rPr>
        <w:t>межфункционального</w:t>
      </w:r>
      <w:proofErr w:type="spellEnd"/>
      <w:r w:rsidR="00CA0AC1" w:rsidRPr="008A67E8">
        <w:rPr>
          <w:sz w:val="24"/>
        </w:rPr>
        <w:t xml:space="preserve"> взаимодействия</w:t>
      </w:r>
      <w:r w:rsidRPr="00EF5F3E">
        <w:rPr>
          <w:sz w:val="24"/>
        </w:rPr>
        <w:t>.</w:t>
      </w:r>
      <w:r w:rsidR="00EF5F3E">
        <w:rPr>
          <w:sz w:val="24"/>
        </w:rPr>
        <w:t xml:space="preserve"> </w:t>
      </w:r>
      <w:r w:rsidR="00EF5F3E" w:rsidRPr="00EF5F3E">
        <w:rPr>
          <w:sz w:val="24"/>
        </w:rPr>
        <w:t xml:space="preserve">Для реализации последнего этапа игры, при разборе результатов и определения методов устранения факторов эффекта хлыста в цепи поставок, рекомендуется использовать следующую схему - </w:t>
      </w:r>
      <w:r w:rsidR="00EF5F3E" w:rsidRPr="00EF5F3E">
        <w:rPr>
          <w:sz w:val="24"/>
        </w:rPr>
        <w:fldChar w:fldCharType="begin"/>
      </w:r>
      <w:r w:rsidR="00EF5F3E" w:rsidRPr="00EF5F3E">
        <w:rPr>
          <w:sz w:val="24"/>
        </w:rPr>
        <w:instrText xml:space="preserve"> REF _Ref434707546  \* MERGEFORMAT </w:instrText>
      </w:r>
      <w:r w:rsidR="00EF5F3E" w:rsidRPr="00EF5F3E">
        <w:rPr>
          <w:sz w:val="24"/>
        </w:rPr>
        <w:fldChar w:fldCharType="separate"/>
      </w:r>
      <w:r w:rsidR="0063471C" w:rsidRPr="008A67E8">
        <w:rPr>
          <w:sz w:val="24"/>
        </w:rPr>
        <w:t xml:space="preserve">Рис. </w:t>
      </w:r>
      <w:r w:rsidR="0063471C" w:rsidRPr="0063471C">
        <w:rPr>
          <w:noProof/>
          <w:sz w:val="24"/>
        </w:rPr>
        <w:t>6</w:t>
      </w:r>
      <w:r w:rsidR="00EF5F3E" w:rsidRPr="00EF5F3E">
        <w:rPr>
          <w:sz w:val="24"/>
        </w:rPr>
        <w:fldChar w:fldCharType="end"/>
      </w:r>
      <w:r w:rsidR="00EF5F3E" w:rsidRPr="00EF5F3E">
        <w:rPr>
          <w:sz w:val="24"/>
        </w:rPr>
        <w:t xml:space="preserve">, определяя, таким образом, причинно-следственные </w:t>
      </w:r>
      <w:proofErr w:type="gramStart"/>
      <w:r w:rsidR="00EF5F3E" w:rsidRPr="00EF5F3E">
        <w:rPr>
          <w:sz w:val="24"/>
        </w:rPr>
        <w:t>связи</w:t>
      </w:r>
      <w:proofErr w:type="gramEnd"/>
      <w:r w:rsidR="00EF5F3E" w:rsidRPr="00EF5F3E">
        <w:rPr>
          <w:sz w:val="24"/>
        </w:rPr>
        <w:t xml:space="preserve"> как между факторами, так и мероприятиями, направленными на нивелирование их эффектов.</w:t>
      </w:r>
    </w:p>
    <w:p w:rsidR="00D20AB8" w:rsidRPr="008A67E8" w:rsidRDefault="00D20AB8" w:rsidP="00F642A2">
      <w:pPr>
        <w:keepNext/>
        <w:jc w:val="center"/>
        <w:rPr>
          <w:sz w:val="24"/>
        </w:rPr>
      </w:pPr>
      <w:r w:rsidRPr="008A67E8">
        <w:rPr>
          <w:sz w:val="24"/>
        </w:rPr>
        <w:object w:dxaOrig="6575" w:dyaOrig="6858">
          <v:shape id="_x0000_i1030" type="#_x0000_t75" style="width:328.4pt;height:343.3pt" o:ole="">
            <v:imagedata r:id="rId21" o:title=""/>
          </v:shape>
          <o:OLEObject Type="Embed" ProgID="Visio.Drawing.11" ShapeID="_x0000_i1030" DrawAspect="Content" ObjectID="_1544443374" r:id="rId22"/>
        </w:object>
      </w:r>
    </w:p>
    <w:p w:rsidR="00995C92" w:rsidRPr="0063471C" w:rsidRDefault="00D20AB8" w:rsidP="0063471C">
      <w:pPr>
        <w:pStyle w:val="a6"/>
        <w:jc w:val="center"/>
        <w:rPr>
          <w:b w:val="0"/>
          <w:color w:val="auto"/>
          <w:sz w:val="24"/>
          <w:szCs w:val="22"/>
        </w:rPr>
      </w:pPr>
      <w:bookmarkStart w:id="5" w:name="_Ref434707546"/>
      <w:r w:rsidRPr="008A67E8">
        <w:rPr>
          <w:b w:val="0"/>
          <w:color w:val="auto"/>
          <w:sz w:val="24"/>
          <w:szCs w:val="22"/>
        </w:rPr>
        <w:t xml:space="preserve">Рис. </w:t>
      </w:r>
      <w:r w:rsidR="002A626A">
        <w:rPr>
          <w:b w:val="0"/>
          <w:color w:val="auto"/>
          <w:sz w:val="24"/>
          <w:szCs w:val="22"/>
        </w:rPr>
        <w:fldChar w:fldCharType="begin"/>
      </w:r>
      <w:r w:rsidR="002A626A">
        <w:rPr>
          <w:b w:val="0"/>
          <w:color w:val="auto"/>
          <w:sz w:val="24"/>
          <w:szCs w:val="22"/>
        </w:rPr>
        <w:instrText xml:space="preserve"> SEQ Рис. \* ARABIC </w:instrText>
      </w:r>
      <w:r w:rsidR="002A626A">
        <w:rPr>
          <w:b w:val="0"/>
          <w:color w:val="auto"/>
          <w:sz w:val="24"/>
          <w:szCs w:val="22"/>
        </w:rPr>
        <w:fldChar w:fldCharType="separate"/>
      </w:r>
      <w:r w:rsidR="0063471C">
        <w:rPr>
          <w:b w:val="0"/>
          <w:noProof/>
          <w:color w:val="auto"/>
          <w:sz w:val="24"/>
          <w:szCs w:val="22"/>
        </w:rPr>
        <w:t>6</w:t>
      </w:r>
      <w:r w:rsidR="002A626A">
        <w:rPr>
          <w:b w:val="0"/>
          <w:color w:val="auto"/>
          <w:sz w:val="24"/>
          <w:szCs w:val="22"/>
        </w:rPr>
        <w:fldChar w:fldCharType="end"/>
      </w:r>
      <w:bookmarkEnd w:id="5"/>
      <w:r w:rsidRPr="008A67E8">
        <w:rPr>
          <w:b w:val="0"/>
          <w:color w:val="auto"/>
          <w:sz w:val="24"/>
          <w:szCs w:val="22"/>
        </w:rPr>
        <w:t xml:space="preserve"> Схема анализа результатов игры</w:t>
      </w:r>
    </w:p>
    <w:sectPr w:rsidR="00995C92" w:rsidRPr="0063471C" w:rsidSect="00F642A2">
      <w:footerReference w:type="default" r:id="rId23"/>
      <w:pgSz w:w="11906" w:h="16838"/>
      <w:pgMar w:top="709" w:right="424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726" w:rsidRDefault="00216726" w:rsidP="00E2511D">
      <w:pPr>
        <w:spacing w:after="0" w:line="240" w:lineRule="auto"/>
      </w:pPr>
      <w:r>
        <w:separator/>
      </w:r>
    </w:p>
  </w:endnote>
  <w:endnote w:type="continuationSeparator" w:id="0">
    <w:p w:rsidR="00216726" w:rsidRDefault="00216726" w:rsidP="00E25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8486535"/>
      <w:docPartObj>
        <w:docPartGallery w:val="Page Numbers (Bottom of Page)"/>
        <w:docPartUnique/>
      </w:docPartObj>
    </w:sdtPr>
    <w:sdtEndPr/>
    <w:sdtContent>
      <w:p w:rsidR="00F642A2" w:rsidRDefault="00F642A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5EF4">
          <w:rPr>
            <w:noProof/>
          </w:rPr>
          <w:t>6</w:t>
        </w:r>
        <w:r>
          <w:fldChar w:fldCharType="end"/>
        </w:r>
      </w:p>
    </w:sdtContent>
  </w:sdt>
  <w:p w:rsidR="00F642A2" w:rsidRDefault="00F642A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726" w:rsidRDefault="00216726" w:rsidP="00E2511D">
      <w:pPr>
        <w:spacing w:after="0" w:line="240" w:lineRule="auto"/>
      </w:pPr>
      <w:r>
        <w:separator/>
      </w:r>
    </w:p>
  </w:footnote>
  <w:footnote w:type="continuationSeparator" w:id="0">
    <w:p w:rsidR="00216726" w:rsidRDefault="00216726" w:rsidP="00E2511D">
      <w:pPr>
        <w:spacing w:after="0" w:line="240" w:lineRule="auto"/>
      </w:pPr>
      <w:r>
        <w:continuationSeparator/>
      </w:r>
    </w:p>
  </w:footnote>
  <w:footnote w:id="1">
    <w:p w:rsidR="0063471C" w:rsidRDefault="0063471C">
      <w:pPr>
        <w:pStyle w:val="a3"/>
      </w:pPr>
      <w:r>
        <w:rPr>
          <w:rStyle w:val="a5"/>
        </w:rPr>
        <w:footnoteRef/>
      </w:r>
      <w:r>
        <w:t xml:space="preserve"> Приведена сокращенная версия описания игры. Полнотекстовая версия может быть предоставлена авторами при личном обращении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878E2"/>
    <w:multiLevelType w:val="hybridMultilevel"/>
    <w:tmpl w:val="3540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7F01FF"/>
    <w:multiLevelType w:val="hybridMultilevel"/>
    <w:tmpl w:val="6FEAC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35386C"/>
    <w:multiLevelType w:val="hybridMultilevel"/>
    <w:tmpl w:val="75FCDDF8"/>
    <w:lvl w:ilvl="0" w:tplc="9B408C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F4E"/>
    <w:rsid w:val="00064E50"/>
    <w:rsid w:val="00073CE3"/>
    <w:rsid w:val="00091142"/>
    <w:rsid w:val="000A5EF4"/>
    <w:rsid w:val="000C2A29"/>
    <w:rsid w:val="000D4224"/>
    <w:rsid w:val="001077C0"/>
    <w:rsid w:val="00116B97"/>
    <w:rsid w:val="00117469"/>
    <w:rsid w:val="00132284"/>
    <w:rsid w:val="00147797"/>
    <w:rsid w:val="001E0CDD"/>
    <w:rsid w:val="001F17DB"/>
    <w:rsid w:val="002059BA"/>
    <w:rsid w:val="00216726"/>
    <w:rsid w:val="00227DA4"/>
    <w:rsid w:val="00254FF9"/>
    <w:rsid w:val="0028021B"/>
    <w:rsid w:val="002A626A"/>
    <w:rsid w:val="002D5031"/>
    <w:rsid w:val="00302929"/>
    <w:rsid w:val="00302966"/>
    <w:rsid w:val="00355C3C"/>
    <w:rsid w:val="00370DF7"/>
    <w:rsid w:val="003E425D"/>
    <w:rsid w:val="0045238E"/>
    <w:rsid w:val="00481316"/>
    <w:rsid w:val="004F13E2"/>
    <w:rsid w:val="00511D41"/>
    <w:rsid w:val="00563CCF"/>
    <w:rsid w:val="00586B72"/>
    <w:rsid w:val="005B3EB8"/>
    <w:rsid w:val="006025E2"/>
    <w:rsid w:val="00611A3B"/>
    <w:rsid w:val="00631653"/>
    <w:rsid w:val="0063471C"/>
    <w:rsid w:val="00652C44"/>
    <w:rsid w:val="00687C73"/>
    <w:rsid w:val="0069603D"/>
    <w:rsid w:val="006B1FF0"/>
    <w:rsid w:val="007113CD"/>
    <w:rsid w:val="00745C87"/>
    <w:rsid w:val="00763446"/>
    <w:rsid w:val="00772D4E"/>
    <w:rsid w:val="007A05C3"/>
    <w:rsid w:val="00801196"/>
    <w:rsid w:val="008376D5"/>
    <w:rsid w:val="008906B5"/>
    <w:rsid w:val="008A1A9A"/>
    <w:rsid w:val="008A67E8"/>
    <w:rsid w:val="008A7DB9"/>
    <w:rsid w:val="008E7818"/>
    <w:rsid w:val="008F04CF"/>
    <w:rsid w:val="009771DC"/>
    <w:rsid w:val="00990845"/>
    <w:rsid w:val="00995C92"/>
    <w:rsid w:val="009A06F4"/>
    <w:rsid w:val="009C3B93"/>
    <w:rsid w:val="009E4FDE"/>
    <w:rsid w:val="00A71F58"/>
    <w:rsid w:val="00A911FC"/>
    <w:rsid w:val="00A94240"/>
    <w:rsid w:val="00AA586D"/>
    <w:rsid w:val="00AA7C41"/>
    <w:rsid w:val="00B1128F"/>
    <w:rsid w:val="00B12852"/>
    <w:rsid w:val="00C0721D"/>
    <w:rsid w:val="00C10196"/>
    <w:rsid w:val="00C274EC"/>
    <w:rsid w:val="00C411BE"/>
    <w:rsid w:val="00C47B0C"/>
    <w:rsid w:val="00CA0AC1"/>
    <w:rsid w:val="00CC278B"/>
    <w:rsid w:val="00CD0022"/>
    <w:rsid w:val="00D20AB8"/>
    <w:rsid w:val="00D26177"/>
    <w:rsid w:val="00D634F9"/>
    <w:rsid w:val="00DE5FE2"/>
    <w:rsid w:val="00DF2C64"/>
    <w:rsid w:val="00E06F56"/>
    <w:rsid w:val="00E157FD"/>
    <w:rsid w:val="00E2511D"/>
    <w:rsid w:val="00E36E55"/>
    <w:rsid w:val="00E717E5"/>
    <w:rsid w:val="00E75DA9"/>
    <w:rsid w:val="00EA17B8"/>
    <w:rsid w:val="00EF4F4E"/>
    <w:rsid w:val="00EF5F3E"/>
    <w:rsid w:val="00F168AF"/>
    <w:rsid w:val="00F21C11"/>
    <w:rsid w:val="00F31B1C"/>
    <w:rsid w:val="00F4628A"/>
    <w:rsid w:val="00F565FE"/>
    <w:rsid w:val="00F642A2"/>
    <w:rsid w:val="00F73D98"/>
    <w:rsid w:val="00F85411"/>
    <w:rsid w:val="00F86604"/>
    <w:rsid w:val="00FB6C0E"/>
    <w:rsid w:val="00FF0110"/>
    <w:rsid w:val="00FF7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3C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634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73C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634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footnote text"/>
    <w:basedOn w:val="a"/>
    <w:link w:val="a4"/>
    <w:uiPriority w:val="99"/>
    <w:semiHidden/>
    <w:unhideWhenUsed/>
    <w:rsid w:val="00E2511D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2511D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2511D"/>
    <w:rPr>
      <w:vertAlign w:val="superscript"/>
    </w:rPr>
  </w:style>
  <w:style w:type="paragraph" w:styleId="a6">
    <w:name w:val="caption"/>
    <w:basedOn w:val="a"/>
    <w:next w:val="a"/>
    <w:uiPriority w:val="35"/>
    <w:unhideWhenUsed/>
    <w:qFormat/>
    <w:rsid w:val="0011746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0D4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422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C3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C3B93"/>
  </w:style>
  <w:style w:type="paragraph" w:styleId="ab">
    <w:name w:val="footer"/>
    <w:basedOn w:val="a"/>
    <w:link w:val="ac"/>
    <w:uiPriority w:val="99"/>
    <w:unhideWhenUsed/>
    <w:rsid w:val="009C3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3B93"/>
  </w:style>
  <w:style w:type="table" w:styleId="ad">
    <w:name w:val="Table Grid"/>
    <w:basedOn w:val="a1"/>
    <w:uiPriority w:val="99"/>
    <w:rsid w:val="00611A3B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11A3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3C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73CE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">
    <w:name w:val="Hyperlink"/>
    <w:basedOn w:val="a0"/>
    <w:uiPriority w:val="99"/>
    <w:unhideWhenUsed/>
    <w:rsid w:val="00F642A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3C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634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73C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634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footnote text"/>
    <w:basedOn w:val="a"/>
    <w:link w:val="a4"/>
    <w:uiPriority w:val="99"/>
    <w:semiHidden/>
    <w:unhideWhenUsed/>
    <w:rsid w:val="00E2511D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2511D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2511D"/>
    <w:rPr>
      <w:vertAlign w:val="superscript"/>
    </w:rPr>
  </w:style>
  <w:style w:type="paragraph" w:styleId="a6">
    <w:name w:val="caption"/>
    <w:basedOn w:val="a"/>
    <w:next w:val="a"/>
    <w:uiPriority w:val="35"/>
    <w:unhideWhenUsed/>
    <w:qFormat/>
    <w:rsid w:val="0011746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0D4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422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C3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C3B93"/>
  </w:style>
  <w:style w:type="paragraph" w:styleId="ab">
    <w:name w:val="footer"/>
    <w:basedOn w:val="a"/>
    <w:link w:val="ac"/>
    <w:uiPriority w:val="99"/>
    <w:unhideWhenUsed/>
    <w:rsid w:val="009C3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3B93"/>
  </w:style>
  <w:style w:type="table" w:styleId="ad">
    <w:name w:val="Table Grid"/>
    <w:basedOn w:val="a1"/>
    <w:uiPriority w:val="99"/>
    <w:rsid w:val="00611A3B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11A3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3C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73CE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">
    <w:name w:val="Hyperlink"/>
    <w:basedOn w:val="a0"/>
    <w:uiPriority w:val="99"/>
    <w:unhideWhenUsed/>
    <w:rsid w:val="00F642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footer" Target="footer1.xml"/><Relationship Id="rId10" Type="http://schemas.openxmlformats.org/officeDocument/2006/relationships/hyperlink" Target="mailto:tlevina@hse.ru" TargetMode="External"/><Relationship Id="rId19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hyperlink" Target="mailto:ielyashevich@hse.ru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1DB44-9D8A-47FB-B953-7B467DF57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1181</Words>
  <Characters>6734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Admin</cp:lastModifiedBy>
  <cp:revision>6</cp:revision>
  <dcterms:created xsi:type="dcterms:W3CDTF">2016-12-28T11:10:00Z</dcterms:created>
  <dcterms:modified xsi:type="dcterms:W3CDTF">2016-12-28T11:16:00Z</dcterms:modified>
</cp:coreProperties>
</file>